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45" w:rsidRPr="00BD02EA" w:rsidRDefault="00FF4DCE" w:rsidP="009230A2">
      <w:pPr>
        <w:jc w:val="right"/>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t>Anexa nr. 14</w:t>
      </w:r>
    </w:p>
    <w:p w:rsidR="00D47AEA" w:rsidRDefault="00D47AEA" w:rsidP="00D47AEA">
      <w:pPr>
        <w:jc w:val="center"/>
        <w:rPr>
          <w:rFonts w:ascii="Trebuchet MS" w:hAnsi="Trebuchet MS"/>
          <w:b/>
          <w:sz w:val="22"/>
          <w:szCs w:val="22"/>
        </w:rPr>
      </w:pPr>
    </w:p>
    <w:p w:rsidR="00D47AEA" w:rsidRDefault="00D47AEA" w:rsidP="00D47AEA">
      <w:pPr>
        <w:jc w:val="center"/>
        <w:rPr>
          <w:rFonts w:ascii="Trebuchet MS" w:hAnsi="Trebuchet MS"/>
          <w:b/>
          <w:sz w:val="22"/>
          <w:szCs w:val="22"/>
        </w:rPr>
      </w:pPr>
    </w:p>
    <w:p w:rsidR="00D47AEA" w:rsidRPr="00B5103F" w:rsidRDefault="00D47AEA" w:rsidP="00D47AEA">
      <w:pPr>
        <w:jc w:val="center"/>
        <w:rPr>
          <w:rFonts w:ascii="Trebuchet MS" w:hAnsi="Trebuchet MS"/>
          <w:b/>
          <w:sz w:val="22"/>
          <w:szCs w:val="22"/>
        </w:rPr>
      </w:pPr>
      <w:r w:rsidRPr="00B5103F">
        <w:rPr>
          <w:rFonts w:ascii="Trebuchet MS" w:hAnsi="Trebuchet MS"/>
          <w:b/>
          <w:sz w:val="22"/>
          <w:szCs w:val="22"/>
        </w:rPr>
        <w:t>PRECIZAREA IPOTEZELOR CARE AU</w:t>
      </w:r>
      <w:r w:rsidR="00112EFE">
        <w:rPr>
          <w:rFonts w:ascii="Trebuchet MS" w:hAnsi="Trebuchet MS"/>
          <w:b/>
          <w:sz w:val="22"/>
          <w:szCs w:val="22"/>
        </w:rPr>
        <w:t xml:space="preserve"> STAT LA BAZA INTOCMIRII PROIECȚIILOR FINANCIARE</w:t>
      </w: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cs="Arial"/>
          <w:b/>
          <w:bCs/>
          <w:sz w:val="22"/>
          <w:szCs w:val="22"/>
        </w:rPr>
      </w:pPr>
      <w:r w:rsidRPr="00B5103F">
        <w:rPr>
          <w:rFonts w:ascii="Trebuchet MS" w:hAnsi="Trebuchet MS" w:cs="Arial"/>
          <w:b/>
          <w:bCs/>
          <w:sz w:val="22"/>
          <w:szCs w:val="22"/>
        </w:rPr>
        <w:t xml:space="preserve">PRECIZARILE DE MAI JOS SUNT AFERENTE ANEXELOR  FINANCIARE nr. 11 </w:t>
      </w:r>
    </w:p>
    <w:p w:rsidR="00D47AEA" w:rsidRPr="00B5103F" w:rsidRDefault="00D47AEA" w:rsidP="00D47AEA">
      <w:pPr>
        <w:rPr>
          <w:rFonts w:ascii="Trebuchet MS" w:hAnsi="Trebuchet MS"/>
          <w:sz w:val="22"/>
          <w:szCs w:val="22"/>
        </w:rPr>
      </w:pPr>
    </w:p>
    <w:p w:rsidR="00D47AEA" w:rsidRPr="00B5103F" w:rsidRDefault="00D47AEA" w:rsidP="00D47AEA">
      <w:pPr>
        <w:rPr>
          <w:rFonts w:ascii="Trebuchet MS" w:hAnsi="Trebuchet MS" w:cs="Arial"/>
          <w:b/>
          <w:bCs/>
          <w:sz w:val="22"/>
          <w:szCs w:val="22"/>
        </w:rPr>
      </w:pPr>
      <w:r w:rsidRPr="00B5103F">
        <w:rPr>
          <w:rFonts w:ascii="Trebuchet MS" w:hAnsi="Trebuchet MS" w:cs="Arial"/>
          <w:b/>
          <w:bCs/>
          <w:sz w:val="22"/>
          <w:szCs w:val="22"/>
          <w:u w:val="single"/>
        </w:rPr>
        <w:t>Atenţie:</w:t>
      </w:r>
      <w:r w:rsidRPr="00B5103F">
        <w:rPr>
          <w:rFonts w:ascii="Trebuchet MS" w:hAnsi="Trebuchet MS" w:cs="Arial"/>
          <w:b/>
          <w:bCs/>
          <w:sz w:val="22"/>
          <w:szCs w:val="22"/>
        </w:rPr>
        <w:t xml:space="preserve"> </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1. Prognozele vor fi întocmite pornind de la situaţiile financiare din anul anterior depunerii proiectului!</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2. Prognozele se refera la doua perioade distincte: a. Perioada de implementare a proiectului; şi b. Perioada de funcţionare. Perioada de implementare începe cu luna în care s-a semnat contractul de finanţare (Luna 1) şi se termina cu luna în care a fost încasata ultima transa a fondurilor FEPAM.</w:t>
      </w:r>
    </w:p>
    <w:p w:rsidR="00D47AEA" w:rsidRPr="00B5103F" w:rsidRDefault="00D47AEA" w:rsidP="00D47AEA">
      <w:pPr>
        <w:jc w:val="both"/>
        <w:rPr>
          <w:rFonts w:ascii="Trebuchet MS" w:hAnsi="Trebuchet MS" w:cs="Arial"/>
          <w:b/>
          <w:bCs/>
          <w:sz w:val="22"/>
          <w:szCs w:val="22"/>
        </w:rPr>
      </w:pPr>
      <w:r w:rsidRPr="00B5103F">
        <w:rPr>
          <w:rFonts w:ascii="Trebuchet MS" w:hAnsi="Trebuchet MS" w:cs="Arial"/>
          <w:b/>
          <w:bCs/>
          <w:sz w:val="22"/>
          <w:szCs w:val="22"/>
        </w:rPr>
        <w:t xml:space="preserve">3. Anexele vor fi întocmite atât de către societăţi comerciale, cat şi de către PFA, II, IF şi alţi solicitanţi care nu întocmesc situaţii financiare de sinteza. Principiul utilizat este acela ca investiţia productiva implementata generează rezultate economice </w:t>
      </w:r>
      <w:r w:rsidRPr="00B5103F">
        <w:rPr>
          <w:rFonts w:ascii="Trebuchet MS" w:hAnsi="Trebuchet MS" w:cs="Arial"/>
          <w:b/>
          <w:bCs/>
          <w:sz w:val="22"/>
          <w:szCs w:val="22"/>
          <w:u w:val="single"/>
        </w:rPr>
        <w:t>care pot fi cuantificate</w:t>
      </w:r>
      <w:r w:rsidRPr="00B5103F">
        <w:rPr>
          <w:rFonts w:ascii="Trebuchet MS" w:hAnsi="Trebuchet MS" w:cs="Arial"/>
          <w:b/>
          <w:bCs/>
          <w:sz w:val="22"/>
          <w:szCs w:val="22"/>
        </w:rPr>
        <w:t>, chiar daca ele nu se raportează în formulare fiscale (respectiv bilanţ şi cont de profit şi pierderi).</w:t>
      </w:r>
    </w:p>
    <w:p w:rsidR="00D47AEA" w:rsidRPr="00B5103F" w:rsidRDefault="00D47AEA" w:rsidP="00D47AEA">
      <w:pPr>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Bugetul cererii de finanțare</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Anexa se va completa atât cu cheltuielile eligibile cât și cu cele neeligibile.</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Pentru solicitanții care sunt înregistrați în scopuri de TVA, vor completa TVA-ul aferent cheltuielilor eligibile pe coloana de TVA neeligibil.</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Pentru solicitanții care nu sunt înregistrați în scopuri de TVA, vor completa TVA-ul aferent cheltuielilor eligibile pe coloana de TVA eligibil.</w:t>
      </w:r>
    </w:p>
    <w:p w:rsidR="00D47AEA" w:rsidRPr="00B5103F" w:rsidRDefault="00D47AEA" w:rsidP="00D47AEA">
      <w:pPr>
        <w:jc w:val="both"/>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Planul investițional</w:t>
      </w:r>
    </w:p>
    <w:p w:rsidR="00D47AEA" w:rsidRDefault="00D47AEA" w:rsidP="00D47AEA">
      <w:pPr>
        <w:jc w:val="both"/>
        <w:rPr>
          <w:rFonts w:ascii="Trebuchet MS" w:hAnsi="Trebuchet MS"/>
          <w:sz w:val="22"/>
          <w:szCs w:val="22"/>
        </w:rPr>
      </w:pPr>
      <w:r w:rsidRPr="00B5103F">
        <w:rPr>
          <w:rFonts w:ascii="Trebuchet MS" w:hAnsi="Trebuchet MS"/>
          <w:sz w:val="22"/>
          <w:szCs w:val="22"/>
        </w:rPr>
        <w:t>Se vor completa în anexa cheltuielile totale ale investiției defalcat pe cei 2 ani de implementare.</w:t>
      </w:r>
    </w:p>
    <w:p w:rsidR="00D47AEA" w:rsidRDefault="00D47AEA" w:rsidP="00D47AEA">
      <w:pPr>
        <w:jc w:val="both"/>
        <w:rPr>
          <w:rFonts w:ascii="Trebuchet MS" w:hAnsi="Trebuchet MS"/>
          <w:sz w:val="22"/>
          <w:szCs w:val="22"/>
        </w:rPr>
      </w:pPr>
      <w:r>
        <w:rPr>
          <w:rFonts w:ascii="Trebuchet MS" w:hAnsi="Trebuchet MS"/>
          <w:sz w:val="22"/>
          <w:szCs w:val="22"/>
        </w:rPr>
        <w:t>În cadrul anexei se vor mai completa sursele de finanțare ale investiției. În cazul unui credit bancar pentru cofinanțarea proiectului se vor menționa rambursările anuale de principal si dobânzi.</w:t>
      </w:r>
    </w:p>
    <w:p w:rsidR="00D47AEA" w:rsidRPr="00B5103F" w:rsidRDefault="00D47AEA" w:rsidP="00D47AEA">
      <w:pPr>
        <w:jc w:val="both"/>
        <w:rPr>
          <w:rFonts w:ascii="Trebuchet MS" w:hAnsi="Trebuchet MS"/>
          <w:sz w:val="22"/>
          <w:szCs w:val="22"/>
        </w:rPr>
      </w:pPr>
    </w:p>
    <w:p w:rsidR="00D47AEA" w:rsidRPr="00B5103F" w:rsidRDefault="00D47AEA" w:rsidP="00D47AEA">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Prognoza veniturilor </w:t>
      </w:r>
    </w:p>
    <w:p w:rsidR="00D47AEA" w:rsidRPr="00B5103F" w:rsidRDefault="00295E42" w:rsidP="00D47AEA">
      <w:pPr>
        <w:ind w:right="148"/>
        <w:jc w:val="both"/>
        <w:rPr>
          <w:rFonts w:ascii="Trebuchet MS" w:hAnsi="Trebuchet MS" w:cs="Arial"/>
          <w:bCs/>
          <w:sz w:val="22"/>
          <w:szCs w:val="22"/>
        </w:rPr>
      </w:pPr>
      <w:r>
        <w:rPr>
          <w:rFonts w:ascii="Trebuchet MS" w:hAnsi="Trebuchet MS" w:cs="Arial"/>
          <w:bCs/>
          <w:sz w:val="22"/>
          <w:szCs w:val="22"/>
        </w:rPr>
        <w:t>Se va completa Anexa</w:t>
      </w:r>
      <w:r w:rsidR="00D47AEA" w:rsidRPr="00B5103F">
        <w:rPr>
          <w:rFonts w:ascii="Trebuchet MS" w:hAnsi="Trebuchet MS" w:cs="Arial"/>
          <w:bCs/>
          <w:sz w:val="22"/>
          <w:szCs w:val="22"/>
        </w:rPr>
        <w:t xml:space="preserve"> «Prognoza veniturilor» cu vânzările cantitative şi valorice previzionate trimestrial în primii doi ani de activitate după care anual.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În cadrul acestei secţiuni se detaliază prezumţiile (pentru o mai buna înţelegere de către persoanele care citesc studiul) care au stat la baza realizării previzionării:</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gradul de utilizare a capacităţii de producţie şi modul cum evoluează acesta în timp (daca e cazul); se va estima producţia fizica obţinută în urma realizării investiţiei</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 xml:space="preserve">detalierea producţiei fizice conform capacităţii de producţie </w:t>
      </w:r>
    </w:p>
    <w:p w:rsidR="00D47AEA" w:rsidRPr="00B5103F" w:rsidRDefault="00D47AEA" w:rsidP="00D47AEA">
      <w:pPr>
        <w:numPr>
          <w:ilvl w:val="0"/>
          <w:numId w:val="43"/>
        </w:numPr>
        <w:ind w:right="148"/>
        <w:jc w:val="both"/>
        <w:rPr>
          <w:rFonts w:ascii="Trebuchet MS" w:hAnsi="Trebuchet MS" w:cs="Arial"/>
          <w:bCs/>
          <w:sz w:val="22"/>
          <w:szCs w:val="22"/>
        </w:rPr>
      </w:pPr>
      <w:r w:rsidRPr="00B5103F">
        <w:rPr>
          <w:rFonts w:ascii="Trebuchet MS" w:hAnsi="Trebuchet MS" w:cs="Arial"/>
          <w:bCs/>
          <w:sz w:val="22"/>
          <w:szCs w:val="22"/>
        </w:rPr>
        <w:t xml:space="preserve">modul în care au fost previzionate celelalte venituri prognozate </w:t>
      </w:r>
    </w:p>
    <w:p w:rsidR="00D47AEA" w:rsidRPr="00B5103F" w:rsidRDefault="00D47AEA" w:rsidP="00D47AEA">
      <w:pPr>
        <w:ind w:right="148"/>
        <w:jc w:val="both"/>
        <w:rPr>
          <w:rFonts w:ascii="Trebuchet MS" w:hAnsi="Trebuchet MS" w:cs="Arial"/>
          <w:bCs/>
          <w:sz w:val="22"/>
          <w:szCs w:val="22"/>
        </w:rPr>
      </w:pPr>
      <w:r>
        <w:rPr>
          <w:rFonts w:ascii="Trebuchet MS" w:hAnsi="Trebuchet MS" w:cs="Arial"/>
          <w:bCs/>
          <w:sz w:val="22"/>
          <w:szCs w:val="22"/>
        </w:rPr>
        <w:t xml:space="preserve">Se vor detalia veniturile </w:t>
      </w:r>
      <w:r w:rsidRPr="00B5103F">
        <w:rPr>
          <w:rFonts w:ascii="Trebuchet MS" w:hAnsi="Trebuchet MS" w:cs="Arial"/>
          <w:bCs/>
          <w:sz w:val="22"/>
          <w:szCs w:val="22"/>
        </w:rPr>
        <w:t>obţinute din alte tipuri de activităţi decât cea la care se refera proiectul (în cazul în care solicitantul obţine venituri şi din alte activităţi decât cea descrisa prin proiect).</w:t>
      </w:r>
    </w:p>
    <w:p w:rsidR="00D47AEA" w:rsidRPr="00B5103F" w:rsidRDefault="00D47AEA" w:rsidP="00D47AEA">
      <w:pPr>
        <w:ind w:left="360" w:right="148"/>
        <w:jc w:val="both"/>
        <w:rPr>
          <w:rFonts w:ascii="Trebuchet MS" w:hAnsi="Trebuchet MS" w:cs="Arial"/>
          <w:bCs/>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Prognoza cheltuielilor </w:t>
      </w:r>
    </w:p>
    <w:p w:rsidR="00D47AEA" w:rsidRPr="00B5103F" w:rsidRDefault="00D47AEA" w:rsidP="00D47AEA">
      <w:pPr>
        <w:ind w:right="148"/>
        <w:jc w:val="both"/>
        <w:rPr>
          <w:rFonts w:ascii="Trebuchet MS" w:hAnsi="Trebuchet MS" w:cs="Arial"/>
          <w:bCs/>
          <w:sz w:val="22"/>
          <w:szCs w:val="22"/>
        </w:rPr>
      </w:pPr>
      <w:r>
        <w:rPr>
          <w:rFonts w:ascii="Trebuchet MS" w:hAnsi="Trebuchet MS" w:cs="Arial"/>
          <w:bCs/>
          <w:sz w:val="22"/>
          <w:szCs w:val="22"/>
        </w:rPr>
        <w:t>Se va completa Anexa</w:t>
      </w:r>
      <w:r w:rsidRPr="00B5103F">
        <w:rPr>
          <w:rFonts w:ascii="Trebuchet MS" w:hAnsi="Trebuchet MS" w:cs="Arial"/>
          <w:bCs/>
          <w:sz w:val="22"/>
          <w:szCs w:val="22"/>
        </w:rPr>
        <w:t xml:space="preserve"> «Prognoza cheltuielilor» cu valorile previzionate pe categorii de cheltuieli trimestrial în primii doi ani de activitate după care anual.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lastRenderedPageBreak/>
        <w:t>În cadrul acestei secţiuni se detaliază prezumţiile (pentru o mai buna înţelegere de către persoanele care citesc studiul) care au stat la baza realizării previzionării: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urmăriţi corelarea informaţiilor furnizate aici cu cele menţionate în celelalte secţiuni ale planului de afaceri;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corelarea dintre cheltuielile previzionate şi capacitatea de producţie;</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modul în care au fost previzionate fiecare categorie de cheltuiala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orice alte informaţii care au stat la baza previzionării sau influenţează previzionarea cheltuielilor şi au influenta relevanta ;</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Se vor detalia cheltuielile af</w:t>
      </w:r>
      <w:r>
        <w:rPr>
          <w:rFonts w:ascii="Trebuchet MS" w:hAnsi="Trebuchet MS" w:cs="Arial"/>
          <w:bCs/>
          <w:sz w:val="22"/>
          <w:szCs w:val="22"/>
        </w:rPr>
        <w:t xml:space="preserve">erente altor </w:t>
      </w:r>
      <w:r w:rsidRPr="00B5103F">
        <w:rPr>
          <w:rFonts w:ascii="Trebuchet MS" w:hAnsi="Trebuchet MS" w:cs="Arial"/>
          <w:bCs/>
          <w:sz w:val="22"/>
          <w:szCs w:val="22"/>
        </w:rPr>
        <w:t>tipuri de activităţi decât cea la care se refera proiectul. (în cazul în care solicitantul obţine venituri şi suporta cheltuieli din alte activităţi decât cea descrisa prin proiect)</w:t>
      </w:r>
    </w:p>
    <w:p w:rsidR="00D47AEA" w:rsidRDefault="00D47AEA" w:rsidP="00D47AEA">
      <w:pPr>
        <w:jc w:val="both"/>
        <w:rPr>
          <w:rFonts w:ascii="Trebuchet MS" w:hAnsi="Trebuchet MS"/>
          <w:b/>
          <w:sz w:val="22"/>
          <w:szCs w:val="22"/>
        </w:rPr>
      </w:pPr>
    </w:p>
    <w:p w:rsidR="00D47AEA" w:rsidRPr="00B5103F" w:rsidRDefault="00D47AEA" w:rsidP="00D47AEA">
      <w:pPr>
        <w:jc w:val="both"/>
        <w:rPr>
          <w:rFonts w:ascii="Trebuchet MS" w:hAnsi="Trebuchet MS"/>
          <w:b/>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Proiecţia contului de profit şi pierdere </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În coloana An 0 se vor completa valorile existente în ultimul  cont de profit şi pierdere încheiat de societate anexat la cererea de finanţare (în cazul în care solicitantul este înfiinţat în anul în curs aceasta coloana  nu se completează).</w:t>
      </w:r>
    </w:p>
    <w:p w:rsidR="00D47AEA" w:rsidRPr="00B5103F" w:rsidRDefault="00D47AEA" w:rsidP="00D47AEA">
      <w:pPr>
        <w:jc w:val="both"/>
        <w:rPr>
          <w:rFonts w:ascii="Trebuchet MS" w:hAnsi="Trebuchet MS" w:cs="Arial"/>
          <w:sz w:val="22"/>
          <w:szCs w:val="22"/>
        </w:rPr>
      </w:pPr>
      <w:r w:rsidRPr="00B5103F">
        <w:rPr>
          <w:rFonts w:ascii="Trebuchet MS" w:hAnsi="Trebuchet MS" w:cs="Arial"/>
          <w:sz w:val="22"/>
          <w:szCs w:val="22"/>
        </w:rPr>
        <w:t>Se vor completa în c</w:t>
      </w:r>
      <w:r w:rsidR="00D5465A">
        <w:rPr>
          <w:rFonts w:ascii="Trebuchet MS" w:hAnsi="Trebuchet MS" w:cs="Arial"/>
          <w:sz w:val="22"/>
          <w:szCs w:val="22"/>
        </w:rPr>
        <w:t>adrul anexei rândurile aferente</w:t>
      </w:r>
      <w:r w:rsidRPr="00B5103F">
        <w:rPr>
          <w:rFonts w:ascii="Trebuchet MS" w:hAnsi="Trebuchet MS" w:cs="Arial"/>
          <w:sz w:val="22"/>
          <w:szCs w:val="22"/>
        </w:rPr>
        <w:t>: 12 «Venituri Financiare », 13 « Cheltuieli privind dobânzile » (atât pentru creditul ce urmează a fi contractat pentru co-finanţarea investiţiei din proiect (daca este cazul), c</w:t>
      </w:r>
      <w:r w:rsidR="00D5465A">
        <w:rPr>
          <w:rFonts w:ascii="Trebuchet MS" w:hAnsi="Trebuchet MS" w:cs="Arial"/>
          <w:sz w:val="22"/>
          <w:szCs w:val="22"/>
        </w:rPr>
        <w:t>â</w:t>
      </w:r>
      <w:r w:rsidRPr="00B5103F">
        <w:rPr>
          <w:rFonts w:ascii="Trebuchet MS" w:hAnsi="Trebuchet MS" w:cs="Arial"/>
          <w:sz w:val="22"/>
          <w:szCs w:val="22"/>
        </w:rPr>
        <w:t>t şi pentru soldul creditelor/leasingurilor/altor datorii financiare  angajate), 14 « Alte cheltuieli financiare</w:t>
      </w:r>
      <w:r w:rsidRPr="00B5103F" w:rsidDel="0044315D">
        <w:rPr>
          <w:rFonts w:ascii="Trebuchet MS" w:hAnsi="Trebuchet MS" w:cs="Arial"/>
          <w:sz w:val="22"/>
          <w:szCs w:val="22"/>
        </w:rPr>
        <w:t xml:space="preserve"> </w:t>
      </w:r>
      <w:r w:rsidRPr="00B5103F">
        <w:rPr>
          <w:rFonts w:ascii="Trebuchet MS" w:hAnsi="Trebuchet MS" w:cs="Arial"/>
          <w:sz w:val="22"/>
          <w:szCs w:val="22"/>
        </w:rPr>
        <w:t> »,   18« Impozit pe profit/cifra de afaceri »</w:t>
      </w:r>
      <w:r w:rsidRPr="00B5103F">
        <w:rPr>
          <w:rFonts w:ascii="Trebuchet MS" w:hAnsi="Trebuchet MS" w:cs="Arial"/>
          <w:b/>
          <w:sz w:val="22"/>
          <w:szCs w:val="22"/>
        </w:rPr>
        <w:t xml:space="preserve">, </w:t>
      </w:r>
      <w:r w:rsidRPr="00B5103F">
        <w:rPr>
          <w:rFonts w:ascii="Trebuchet MS" w:hAnsi="Trebuchet MS" w:cs="Arial"/>
          <w:sz w:val="22"/>
          <w:szCs w:val="22"/>
        </w:rPr>
        <w:t xml:space="preserve">restul rândurilor fiind preluate automat din anexele </w:t>
      </w:r>
      <w:r w:rsidR="00CC1671">
        <w:rPr>
          <w:rFonts w:ascii="Trebuchet MS" w:hAnsi="Trebuchet MS" w:cs="Arial"/>
          <w:sz w:val="22"/>
          <w:szCs w:val="22"/>
        </w:rPr>
        <w:t>11.</w:t>
      </w:r>
      <w:r w:rsidR="00120A99">
        <w:rPr>
          <w:rFonts w:ascii="Trebuchet MS" w:hAnsi="Trebuchet MS" w:cs="Arial"/>
          <w:sz w:val="22"/>
          <w:szCs w:val="22"/>
        </w:rPr>
        <w:t>3</w:t>
      </w:r>
      <w:r w:rsidRPr="00B5103F">
        <w:rPr>
          <w:rFonts w:ascii="Trebuchet MS" w:hAnsi="Trebuchet MS" w:cs="Arial"/>
          <w:sz w:val="22"/>
          <w:szCs w:val="22"/>
        </w:rPr>
        <w:t xml:space="preserve"> şi </w:t>
      </w:r>
      <w:r w:rsidR="00CC1671">
        <w:rPr>
          <w:rFonts w:ascii="Trebuchet MS" w:hAnsi="Trebuchet MS" w:cs="Arial"/>
          <w:sz w:val="22"/>
          <w:szCs w:val="22"/>
        </w:rPr>
        <w:t>11.</w:t>
      </w:r>
      <w:r w:rsidR="00120A99">
        <w:rPr>
          <w:rFonts w:ascii="Trebuchet MS" w:hAnsi="Trebuchet MS" w:cs="Arial"/>
          <w:sz w:val="22"/>
          <w:szCs w:val="22"/>
        </w:rPr>
        <w:t>4</w:t>
      </w:r>
      <w:r w:rsidRPr="00B5103F">
        <w:rPr>
          <w:rFonts w:ascii="Trebuchet MS" w:hAnsi="Trebuchet MS" w:cs="Arial"/>
          <w:sz w:val="22"/>
          <w:szCs w:val="22"/>
        </w:rPr>
        <w:t>. Se vor face menţiuni privind valorile previzionate şi se vor corela cu alte informaţii (exemplu: cheltuielile privind dobânzile).</w:t>
      </w:r>
    </w:p>
    <w:p w:rsidR="00D47AEA" w:rsidRPr="00B5103F" w:rsidRDefault="00D47AEA" w:rsidP="00D47AEA">
      <w:pPr>
        <w:jc w:val="both"/>
        <w:rPr>
          <w:rFonts w:ascii="Trebuchet MS" w:hAnsi="Trebuchet MS" w:cs="Arial"/>
          <w:sz w:val="22"/>
          <w:szCs w:val="22"/>
        </w:rPr>
      </w:pPr>
      <w:r w:rsidRPr="00891EFC">
        <w:rPr>
          <w:rFonts w:ascii="Trebuchet MS" w:hAnsi="Trebuchet MS" w:cs="Arial"/>
          <w:sz w:val="22"/>
          <w:szCs w:val="22"/>
          <w:u w:val="single"/>
        </w:rPr>
        <w:t>Atenţie:</w:t>
      </w:r>
      <w:r w:rsidRPr="00891EFC">
        <w:rPr>
          <w:rFonts w:ascii="Trebuchet MS" w:hAnsi="Trebuchet MS" w:cs="Arial"/>
          <w:sz w:val="22"/>
          <w:szCs w:val="22"/>
        </w:rPr>
        <w:t xml:space="preserve"> Solicitanţii care nu întocmesc situaţii financiare de sinteza (ex. PFA, II, IF, etc.) nu vor completa coloana 0.</w:t>
      </w:r>
    </w:p>
    <w:p w:rsidR="00D47AEA" w:rsidRPr="00B5103F" w:rsidRDefault="00D47AEA" w:rsidP="00D47AEA">
      <w:pPr>
        <w:ind w:left="360"/>
        <w:jc w:val="both"/>
        <w:rPr>
          <w:rFonts w:ascii="Trebuchet MS" w:hAnsi="Trebuchet MS" w:cs="Arial"/>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Bilanţ sintetic previzionat </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Se vor face precizări privind ipotezele luate în considerare în procesul de previzionare a posturilor din bilanţ.</w:t>
      </w:r>
    </w:p>
    <w:p w:rsidR="00D47AEA" w:rsidRPr="00B5103F" w:rsidRDefault="00D47AEA" w:rsidP="00D47AEA">
      <w:pPr>
        <w:jc w:val="both"/>
        <w:rPr>
          <w:rFonts w:ascii="Trebuchet MS" w:hAnsi="Trebuchet MS"/>
          <w:sz w:val="22"/>
          <w:szCs w:val="22"/>
        </w:rPr>
      </w:pPr>
      <w:r w:rsidRPr="00B5103F">
        <w:rPr>
          <w:rFonts w:ascii="Trebuchet MS" w:hAnsi="Trebuchet MS"/>
          <w:sz w:val="22"/>
          <w:szCs w:val="22"/>
        </w:rPr>
        <w:t xml:space="preserve">Se va completa Anexa </w:t>
      </w:r>
      <w:r w:rsidR="003D3918">
        <w:rPr>
          <w:rFonts w:ascii="Trebuchet MS" w:hAnsi="Trebuchet MS"/>
          <w:sz w:val="22"/>
          <w:szCs w:val="22"/>
        </w:rPr>
        <w:t>11.</w:t>
      </w:r>
      <w:r>
        <w:rPr>
          <w:rFonts w:ascii="Trebuchet MS" w:hAnsi="Trebuchet MS"/>
          <w:sz w:val="22"/>
          <w:szCs w:val="22"/>
        </w:rPr>
        <w:t>6</w:t>
      </w:r>
      <w:r w:rsidR="00351E37">
        <w:rPr>
          <w:rFonts w:ascii="Trebuchet MS" w:hAnsi="Trebuchet MS"/>
          <w:sz w:val="22"/>
          <w:szCs w:val="22"/>
        </w:rPr>
        <w:t xml:space="preserve"> </w:t>
      </w:r>
      <w:r w:rsidRPr="00B5103F">
        <w:rPr>
          <w:rFonts w:ascii="Trebuchet MS" w:hAnsi="Trebuchet MS"/>
          <w:sz w:val="22"/>
          <w:szCs w:val="22"/>
        </w:rPr>
        <w:t>cu valorile prognozate ale posturilor din bilanţ având în vedere următoarele: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în coloana An 0 se vor completa cu valorile existente în ultimul bilanţ încheiat de societate anexat la cererea de finanţare (în cazul în care solicitantul este înfiinţat în anul în curs aceasta coloana  nu se completează);</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valorile activelor imobilizate noi achiziţionate se vor adăuga la cele existente (daca este cazul), din acestea se scad valorile activelor imobilizate vândute în perioada respectiva;</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valoarea amortizării cumulate aferenta activelor imobilizate existente, la care se adăugă amortizarea calculata pentru activele imobilizate noi achiziţionate (se va corela cu valoarea cheltuielilor cu amortizările prevăzute în contul de profit şi pierdere);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 xml:space="preserve">valoarea stocurilor (materii prime, materiale, produse finite,etc.) va fi corelata cu specificul activităţii desfăşurate (durata procesului de fabricaţie, etc.) şi alte </w:t>
      </w:r>
      <w:r>
        <w:rPr>
          <w:rFonts w:ascii="Trebuchet MS" w:hAnsi="Trebuchet MS"/>
          <w:sz w:val="22"/>
          <w:szCs w:val="22"/>
        </w:rPr>
        <w:t>elemente considerate relevante.</w:t>
      </w:r>
    </w:p>
    <w:p w:rsidR="00D47AEA" w:rsidRPr="00064BC5" w:rsidRDefault="00D47AEA" w:rsidP="00D47AEA">
      <w:pPr>
        <w:pStyle w:val="ListParagraph"/>
        <w:numPr>
          <w:ilvl w:val="0"/>
          <w:numId w:val="45"/>
        </w:numPr>
        <w:jc w:val="both"/>
        <w:rPr>
          <w:rFonts w:ascii="Trebuchet MS" w:hAnsi="Trebuchet MS"/>
          <w:sz w:val="22"/>
          <w:szCs w:val="22"/>
        </w:rPr>
      </w:pPr>
      <w:r w:rsidRPr="00064BC5">
        <w:rPr>
          <w:rFonts w:ascii="Trebuchet MS" w:hAnsi="Trebuchet MS" w:cs="Arial"/>
          <w:sz w:val="22"/>
          <w:szCs w:val="22"/>
        </w:rPr>
        <w:t xml:space="preserve">casa şi conturi la bănci se preia valoarea rezultata în Fluxul de numerar aferent aceleiaşi perioade din linia S (din Anexa </w:t>
      </w:r>
      <w:r w:rsidR="003D3918">
        <w:rPr>
          <w:rFonts w:ascii="Trebuchet MS" w:hAnsi="Trebuchet MS" w:cs="Arial"/>
          <w:sz w:val="22"/>
          <w:szCs w:val="22"/>
        </w:rPr>
        <w:t>11.9</w:t>
      </w:r>
      <w:r w:rsidR="00351E37">
        <w:rPr>
          <w:rFonts w:ascii="Trebuchet MS" w:hAnsi="Trebuchet MS" w:cs="Arial"/>
          <w:sz w:val="22"/>
          <w:szCs w:val="22"/>
        </w:rPr>
        <w:t xml:space="preserve"> </w:t>
      </w:r>
      <w:r w:rsidRPr="00064BC5">
        <w:rPr>
          <w:rFonts w:ascii="Trebuchet MS" w:hAnsi="Trebuchet MS" w:cs="Arial"/>
          <w:sz w:val="22"/>
          <w:szCs w:val="22"/>
        </w:rPr>
        <w:t>„Flux de numerar”</w:t>
      </w:r>
      <w:r w:rsidR="003D3918">
        <w:rPr>
          <w:rFonts w:ascii="Trebuchet MS" w:hAnsi="Trebuchet MS" w:cs="Arial"/>
          <w:sz w:val="22"/>
          <w:szCs w:val="22"/>
        </w:rPr>
        <w:t>)</w:t>
      </w:r>
      <w:r w:rsidRPr="00064BC5">
        <w:rPr>
          <w:rFonts w:ascii="Trebuchet MS" w:hAnsi="Trebuchet MS" w:cs="Arial"/>
          <w:sz w:val="22"/>
          <w:szCs w:val="22"/>
        </w:rPr>
        <w:t>;</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cs="Arial"/>
          <w:sz w:val="22"/>
          <w:szCs w:val="22"/>
        </w:rPr>
        <w:t>datorii ce trebuie plătite intr-o perioada de pana la un an – se previzionează în funcţie de</w:t>
      </w:r>
      <w:r w:rsidRPr="00064BC5">
        <w:rPr>
          <w:rFonts w:ascii="Trebuchet MS" w:hAnsi="Trebuchet MS"/>
          <w:sz w:val="22"/>
          <w:szCs w:val="22"/>
        </w:rPr>
        <w:t xml:space="preserve"> termenele de plata ale furnizorilor, de creditele pe termen scurt previzionate prin fluxul de numerar, valoarea datoriilor fiscale şi la asigurăril</w:t>
      </w:r>
      <w:r>
        <w:rPr>
          <w:rFonts w:ascii="Trebuchet MS" w:hAnsi="Trebuchet MS"/>
          <w:sz w:val="22"/>
          <w:szCs w:val="22"/>
        </w:rPr>
        <w:t>e sociale aferente activităţii.</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lastRenderedPageBreak/>
        <w:t>datorii ce trebuie plătite intr-o perioada mai mare de un an – se previzionează în funcţie de soldul şi graficul de rambursare a creditelor pe termen mediu şi lung primite (daca este cazul), de soldul şi graficul de plata a datoriilor reeşalonate (daca este cazul); se vor evidenţia de asemenea datoriile către acţionari/asociaţi, leasingurile,  datoriile către alte instituţii financiare.</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subvenţii pentru investiţii - se înscriu soldul existent /previzionat (daca este cazul) şi încasările primite prin Programul Operațional de Pescuit și Afaceri Maritime sau alte programe operaționale cu precizarea acestora;</w:t>
      </w:r>
    </w:p>
    <w:p w:rsidR="00D47AEA"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capitalurile proprii – se înscriu sumele rezultate ca urmare a majorărilor de capital social prevăzute, rezultatul exerciţiului (acesta se repartizează ca dividende şi rezerve la alegere, cota repartizata la rezerve urmând să facă parte din rezerve în anul următor), rezervele deja constituite şi alocările suplimentare din rezultatul exerciţiului financiar precedent;</w:t>
      </w:r>
    </w:p>
    <w:p w:rsidR="00D47AEA" w:rsidRPr="00064BC5" w:rsidRDefault="00D47AEA" w:rsidP="00D47AEA">
      <w:pPr>
        <w:pStyle w:val="ListParagraph"/>
        <w:numPr>
          <w:ilvl w:val="0"/>
          <w:numId w:val="45"/>
        </w:numPr>
        <w:jc w:val="both"/>
        <w:rPr>
          <w:rFonts w:ascii="Trebuchet MS" w:hAnsi="Trebuchet MS"/>
          <w:sz w:val="22"/>
          <w:szCs w:val="22"/>
        </w:rPr>
      </w:pPr>
      <w:r w:rsidRPr="00064BC5">
        <w:rPr>
          <w:rFonts w:ascii="Trebuchet MS" w:hAnsi="Trebuchet MS"/>
          <w:sz w:val="22"/>
          <w:szCs w:val="22"/>
        </w:rPr>
        <w:t>se va  urmări corelarea datelor introduse cu cele existente în contul de profit şi pierdere şi fluxul de numerar;</w:t>
      </w:r>
    </w:p>
    <w:p w:rsidR="00D47AEA" w:rsidRPr="00B5103F" w:rsidRDefault="00D47AEA" w:rsidP="00D47AEA">
      <w:pPr>
        <w:ind w:left="360"/>
        <w:jc w:val="both"/>
        <w:rPr>
          <w:rFonts w:ascii="Trebuchet MS" w:hAnsi="Trebuchet MS" w:cs="Arial"/>
          <w:sz w:val="22"/>
          <w:szCs w:val="22"/>
        </w:rPr>
      </w:pPr>
      <w:r w:rsidRPr="00B5103F">
        <w:rPr>
          <w:rFonts w:ascii="Trebuchet MS" w:hAnsi="Trebuchet MS" w:cs="Arial"/>
          <w:sz w:val="22"/>
          <w:szCs w:val="22"/>
          <w:u w:val="single"/>
        </w:rPr>
        <w:t>Atenţie:</w:t>
      </w:r>
      <w:r w:rsidRPr="00B5103F">
        <w:rPr>
          <w:rFonts w:ascii="Trebuchet MS" w:hAnsi="Trebuchet MS" w:cs="Arial"/>
          <w:sz w:val="22"/>
          <w:szCs w:val="22"/>
        </w:rPr>
        <w:t xml:space="preserve"> Solicitanţii care nu întocmesc situaţii financiare de sinteza (ex. PFA, AF etc.) nu vor completa coloana 0.</w:t>
      </w:r>
    </w:p>
    <w:p w:rsidR="00D47AEA" w:rsidRPr="00B5103F" w:rsidRDefault="00D47AEA" w:rsidP="00D47AEA">
      <w:pPr>
        <w:jc w:val="both"/>
        <w:rPr>
          <w:rFonts w:ascii="Trebuchet MS" w:hAnsi="Trebuchet MS"/>
          <w:sz w:val="22"/>
          <w:szCs w:val="22"/>
        </w:rPr>
      </w:pPr>
    </w:p>
    <w:p w:rsidR="00D47AEA" w:rsidRPr="00B5103F" w:rsidRDefault="00D47AEA" w:rsidP="00D47AEA">
      <w:pPr>
        <w:jc w:val="both"/>
        <w:rPr>
          <w:rFonts w:ascii="Trebuchet MS" w:hAnsi="Trebuchet MS"/>
          <w:i/>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 xml:space="preserve">Flux de numerar </w:t>
      </w:r>
    </w:p>
    <w:p w:rsidR="00D47AEA" w:rsidRPr="00B5103F" w:rsidRDefault="00D47AEA" w:rsidP="00D47AEA">
      <w:pPr>
        <w:ind w:right="148"/>
        <w:jc w:val="both"/>
        <w:rPr>
          <w:rFonts w:ascii="Trebuchet MS" w:hAnsi="Trebuchet MS" w:cs="Arial"/>
          <w:sz w:val="22"/>
          <w:szCs w:val="22"/>
        </w:rPr>
      </w:pPr>
      <w:r w:rsidRPr="00B5103F">
        <w:rPr>
          <w:rFonts w:ascii="Trebuchet MS" w:hAnsi="Trebuchet MS" w:cs="Arial"/>
          <w:sz w:val="22"/>
          <w:szCs w:val="22"/>
        </w:rPr>
        <w:t>Se vor completa anexele cu datele privind fluxurile de numerar aferente proiectului pe p</w:t>
      </w:r>
      <w:r>
        <w:rPr>
          <w:rFonts w:ascii="Trebuchet MS" w:hAnsi="Trebuchet MS" w:cs="Arial"/>
          <w:sz w:val="22"/>
          <w:szCs w:val="22"/>
        </w:rPr>
        <w:t xml:space="preserve">erioada implementării (anexele </w:t>
      </w:r>
      <w:r w:rsidR="003D3918">
        <w:rPr>
          <w:rFonts w:ascii="Trebuchet MS" w:hAnsi="Trebuchet MS" w:cs="Arial"/>
          <w:sz w:val="22"/>
          <w:szCs w:val="22"/>
        </w:rPr>
        <w:t>11.</w:t>
      </w:r>
      <w:r>
        <w:rPr>
          <w:rFonts w:ascii="Trebuchet MS" w:hAnsi="Trebuchet MS" w:cs="Arial"/>
          <w:sz w:val="22"/>
          <w:szCs w:val="22"/>
        </w:rPr>
        <w:t>7</w:t>
      </w:r>
      <w:r w:rsidRPr="00B5103F">
        <w:rPr>
          <w:rFonts w:ascii="Trebuchet MS" w:hAnsi="Trebuchet MS" w:cs="Arial"/>
          <w:sz w:val="22"/>
          <w:szCs w:val="22"/>
        </w:rPr>
        <w:t xml:space="preserve"> şi</w:t>
      </w:r>
      <w:r>
        <w:rPr>
          <w:rFonts w:ascii="Trebuchet MS" w:hAnsi="Trebuchet MS" w:cs="Arial"/>
          <w:sz w:val="22"/>
          <w:szCs w:val="22"/>
        </w:rPr>
        <w:t xml:space="preserve"> </w:t>
      </w:r>
      <w:r w:rsidR="003D3918">
        <w:rPr>
          <w:rFonts w:ascii="Trebuchet MS" w:hAnsi="Trebuchet MS" w:cs="Arial"/>
          <w:sz w:val="22"/>
          <w:szCs w:val="22"/>
        </w:rPr>
        <w:t>11.</w:t>
      </w:r>
      <w:r>
        <w:rPr>
          <w:rFonts w:ascii="Trebuchet MS" w:hAnsi="Trebuchet MS" w:cs="Arial"/>
          <w:sz w:val="22"/>
          <w:szCs w:val="22"/>
        </w:rPr>
        <w:t>8</w:t>
      </w:r>
      <w:r w:rsidR="00351E37">
        <w:rPr>
          <w:rFonts w:ascii="Trebuchet MS" w:hAnsi="Trebuchet MS" w:cs="Arial"/>
          <w:sz w:val="22"/>
          <w:szCs w:val="22"/>
        </w:rPr>
        <w:t xml:space="preserve"> </w:t>
      </w:r>
      <w:r w:rsidRPr="00B5103F">
        <w:rPr>
          <w:rFonts w:ascii="Trebuchet MS" w:hAnsi="Trebuchet MS" w:cs="Arial"/>
          <w:sz w:val="22"/>
          <w:szCs w:val="22"/>
        </w:rPr>
        <w:t xml:space="preserve">vezi atenţionarea de mai jos desfăşurate lunar) şi pentru o perioada de 5 ani </w:t>
      </w:r>
      <w:r>
        <w:rPr>
          <w:rFonts w:ascii="Trebuchet MS" w:hAnsi="Trebuchet MS" w:cs="Arial"/>
          <w:sz w:val="22"/>
          <w:szCs w:val="22"/>
        </w:rPr>
        <w:t xml:space="preserve">- </w:t>
      </w:r>
      <w:r w:rsidRPr="00B5103F">
        <w:rPr>
          <w:rFonts w:ascii="Trebuchet MS" w:hAnsi="Trebuchet MS" w:cs="Arial"/>
          <w:sz w:val="22"/>
          <w:szCs w:val="22"/>
        </w:rPr>
        <w:t xml:space="preserve">anexa </w:t>
      </w:r>
      <w:r w:rsidR="003D3918">
        <w:rPr>
          <w:rFonts w:ascii="Trebuchet MS" w:hAnsi="Trebuchet MS" w:cs="Arial"/>
          <w:sz w:val="22"/>
          <w:szCs w:val="22"/>
        </w:rPr>
        <w:t>11.</w:t>
      </w:r>
      <w:r w:rsidR="00351E37">
        <w:rPr>
          <w:rFonts w:ascii="Trebuchet MS" w:hAnsi="Trebuchet MS" w:cs="Arial"/>
          <w:sz w:val="22"/>
          <w:szCs w:val="22"/>
        </w:rPr>
        <w:t>9</w:t>
      </w:r>
      <w:r w:rsidRPr="00B5103F">
        <w:rPr>
          <w:rFonts w:ascii="Trebuchet MS" w:hAnsi="Trebuchet MS" w:cs="Arial"/>
          <w:sz w:val="22"/>
          <w:szCs w:val="22"/>
        </w:rPr>
        <w:t>.</w:t>
      </w:r>
    </w:p>
    <w:p w:rsidR="00D47AEA" w:rsidRPr="00B5103F" w:rsidRDefault="00D47AEA" w:rsidP="00D47AEA">
      <w:pPr>
        <w:ind w:right="148"/>
        <w:jc w:val="both"/>
        <w:rPr>
          <w:rFonts w:ascii="Trebuchet MS" w:hAnsi="Trebuchet MS" w:cs="Arial"/>
          <w:bCs/>
          <w:sz w:val="22"/>
          <w:szCs w:val="22"/>
        </w:rPr>
      </w:pPr>
      <w:r w:rsidRPr="00B5103F">
        <w:rPr>
          <w:rFonts w:ascii="Trebuchet MS" w:hAnsi="Trebuchet MS" w:cs="Arial"/>
          <w:bCs/>
          <w:sz w:val="22"/>
          <w:szCs w:val="22"/>
        </w:rPr>
        <w:t>În cadrul acestei secţiuni se detaliază prezumţiile (pentru o mai buna înţelegere de către persoanele care citesc studiul) care au stat la baza realizării previzionării: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valoarea cheltuielilor efectuate înaintea semnării contractului de finanţare (</w:t>
      </w:r>
      <w:r w:rsidR="00E92CE0">
        <w:rPr>
          <w:rFonts w:ascii="Trebuchet MS" w:hAnsi="Trebuchet MS" w:cs="Arial"/>
          <w:bCs/>
          <w:sz w:val="22"/>
          <w:szCs w:val="22"/>
        </w:rPr>
        <w:t>de ex:</w:t>
      </w:r>
      <w:r w:rsidRPr="00B5103F">
        <w:rPr>
          <w:rFonts w:ascii="Trebuchet MS" w:hAnsi="Trebuchet MS" w:cs="Arial"/>
          <w:bCs/>
          <w:sz w:val="22"/>
          <w:szCs w:val="22"/>
        </w:rPr>
        <w:t xml:space="preserve"> consultanta, asistenta tehnica etc.) va fi inclusa în prima luna a anului 1 de implementare la capitolul „Total ieşiri de lichidităţi prin investiţii”;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se va urmări corelarea dintre fluxurile previzionate ca intrări şi ieşiri cu celelalte secţiuni;</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atenţie la rândul «Disponibil de</w:t>
      </w:r>
      <w:r w:rsidR="008D341E">
        <w:rPr>
          <w:rFonts w:ascii="Trebuchet MS" w:hAnsi="Trebuchet MS" w:cs="Arial"/>
          <w:bCs/>
          <w:sz w:val="22"/>
          <w:szCs w:val="22"/>
        </w:rPr>
        <w:t xml:space="preserve"> numerar la sfârşitul perioadei</w:t>
      </w:r>
      <w:r w:rsidRPr="00B5103F">
        <w:rPr>
          <w:rFonts w:ascii="Trebuchet MS" w:hAnsi="Trebuchet MS" w:cs="Arial"/>
          <w:bCs/>
          <w:sz w:val="22"/>
          <w:szCs w:val="22"/>
        </w:rPr>
        <w:t>» acesta nu poate fi negativ în nici una din lunile de implementare şi nici în anii de previziune !</w:t>
      </w:r>
    </w:p>
    <w:p w:rsidR="00D47AEA" w:rsidRPr="00B5103F" w:rsidRDefault="00D47AEA" w:rsidP="00D47AEA">
      <w:pPr>
        <w:ind w:left="360" w:right="148"/>
        <w:jc w:val="both"/>
        <w:rPr>
          <w:rFonts w:ascii="Trebuchet MS" w:hAnsi="Trebuchet MS" w:cs="Arial"/>
          <w:bCs/>
          <w:sz w:val="22"/>
          <w:szCs w:val="22"/>
        </w:rPr>
      </w:pPr>
      <w:r w:rsidRPr="00B5103F">
        <w:rPr>
          <w:rFonts w:ascii="Trebuchet MS" w:hAnsi="Trebuchet MS" w:cs="Arial"/>
          <w:bCs/>
          <w:sz w:val="22"/>
          <w:szCs w:val="22"/>
        </w:rPr>
        <w:t>- orice alte informaţii care au stat la baza previzionării sau influenţează previzionarea elementelor fluxului de numerar şi au influenta relevant</w:t>
      </w:r>
      <w:r w:rsidR="008D341E">
        <w:rPr>
          <w:rFonts w:ascii="Trebuchet MS" w:hAnsi="Trebuchet MS" w:cs="Arial"/>
          <w:bCs/>
          <w:sz w:val="22"/>
          <w:szCs w:val="22"/>
        </w:rPr>
        <w:t>ă</w:t>
      </w:r>
      <w:r w:rsidRPr="00B5103F">
        <w:rPr>
          <w:rFonts w:ascii="Trebuchet MS" w:hAnsi="Trebuchet MS" w:cs="Arial"/>
          <w:bCs/>
          <w:sz w:val="22"/>
          <w:szCs w:val="22"/>
        </w:rPr>
        <w:t>;</w:t>
      </w:r>
    </w:p>
    <w:p w:rsidR="00D47AEA" w:rsidRPr="00B5103F" w:rsidRDefault="00D47AEA" w:rsidP="00D47AEA">
      <w:pPr>
        <w:jc w:val="both"/>
        <w:rPr>
          <w:rFonts w:ascii="Trebuchet MS" w:hAnsi="Trebuchet MS"/>
          <w:bCs/>
          <w:sz w:val="22"/>
          <w:szCs w:val="22"/>
        </w:rPr>
      </w:pPr>
    </w:p>
    <w:p w:rsidR="00D47AEA" w:rsidRPr="001B6EB8" w:rsidRDefault="00D47AEA" w:rsidP="00D47AEA">
      <w:pPr>
        <w:jc w:val="both"/>
        <w:rPr>
          <w:rFonts w:ascii="Trebuchet MS" w:hAnsi="Trebuchet MS"/>
          <w:sz w:val="22"/>
          <w:szCs w:val="22"/>
        </w:rPr>
      </w:pPr>
    </w:p>
    <w:p w:rsidR="00D47AEA" w:rsidRPr="00B5103F" w:rsidRDefault="00D47AEA" w:rsidP="00FC54E6">
      <w:pPr>
        <w:pStyle w:val="ListParagraph"/>
        <w:numPr>
          <w:ilvl w:val="0"/>
          <w:numId w:val="44"/>
        </w:numPr>
        <w:jc w:val="both"/>
        <w:rPr>
          <w:rFonts w:ascii="Trebuchet MS" w:hAnsi="Trebuchet MS"/>
          <w:b/>
          <w:sz w:val="22"/>
          <w:szCs w:val="22"/>
        </w:rPr>
      </w:pPr>
      <w:r w:rsidRPr="00B5103F">
        <w:rPr>
          <w:rFonts w:ascii="Trebuchet MS" w:hAnsi="Trebuchet MS"/>
          <w:b/>
          <w:sz w:val="22"/>
          <w:szCs w:val="22"/>
        </w:rPr>
        <w:t>Indicatori financiari</w:t>
      </w:r>
    </w:p>
    <w:p w:rsidR="00D47AEA" w:rsidRPr="00B5103F" w:rsidRDefault="00D47AEA" w:rsidP="00D47AEA">
      <w:pPr>
        <w:jc w:val="both"/>
        <w:rPr>
          <w:rFonts w:ascii="Trebuchet MS" w:hAnsi="Trebuchet MS" w:cs="Arial"/>
          <w:sz w:val="22"/>
          <w:szCs w:val="22"/>
        </w:rPr>
      </w:pPr>
      <w:r w:rsidRPr="00B5103F">
        <w:rPr>
          <w:rFonts w:ascii="Trebuchet MS" w:hAnsi="Trebuchet MS" w:cs="Arial"/>
          <w:sz w:val="22"/>
          <w:szCs w:val="22"/>
        </w:rPr>
        <w:t>Pe baza datelor obţinute din prognozele efectuate se vor calcula indicatorii care vor releva sustenabilitatea şi viabilitatea investiţiei ce urmează a fi promovata. Toate prognozele vor fi calculate pentru o perioada de 5 ani, după finalizarea investiţiei, în preturi constante.</w:t>
      </w:r>
    </w:p>
    <w:p w:rsidR="00D47AEA" w:rsidRPr="00B5103F" w:rsidRDefault="00D47AEA" w:rsidP="00D47AEA">
      <w:pPr>
        <w:ind w:left="360"/>
        <w:jc w:val="both"/>
        <w:rPr>
          <w:rFonts w:ascii="Trebuchet MS" w:hAnsi="Trebuchet MS" w:cs="Arial"/>
          <w:sz w:val="22"/>
          <w:szCs w:val="22"/>
        </w:rPr>
      </w:pPr>
    </w:p>
    <w:p w:rsidR="00D47AEA" w:rsidRPr="00B5103F" w:rsidRDefault="00D47AEA" w:rsidP="00D47AEA">
      <w:pPr>
        <w:ind w:left="360"/>
        <w:jc w:val="both"/>
        <w:rPr>
          <w:rFonts w:ascii="Trebuchet MS" w:hAnsi="Trebuchet MS" w:cs="Arial"/>
          <w:sz w:val="22"/>
          <w:szCs w:val="22"/>
        </w:rPr>
      </w:pPr>
    </w:p>
    <w:p w:rsidR="00D47AEA" w:rsidRPr="00B5103F" w:rsidRDefault="00D47AEA" w:rsidP="00D47AEA">
      <w:pPr>
        <w:ind w:left="360"/>
        <w:jc w:val="both"/>
        <w:rPr>
          <w:rFonts w:ascii="Trebuchet MS" w:hAnsi="Trebuchet MS" w:cs="Arial"/>
          <w:b/>
          <w:sz w:val="22"/>
          <w:szCs w:val="22"/>
        </w:rPr>
      </w:pPr>
      <w:r w:rsidRPr="00B5103F">
        <w:rPr>
          <w:rFonts w:ascii="Trebuchet MS" w:hAnsi="Trebuchet MS" w:cs="Arial"/>
          <w:b/>
          <w:sz w:val="22"/>
          <w:szCs w:val="22"/>
          <w:u w:val="single"/>
        </w:rPr>
        <w:t>NOTA:</w:t>
      </w:r>
      <w:r w:rsidRPr="00B5103F">
        <w:rPr>
          <w:rFonts w:ascii="Trebuchet MS" w:hAnsi="Trebuchet MS" w:cs="Arial"/>
          <w:b/>
          <w:sz w:val="22"/>
          <w:szCs w:val="22"/>
        </w:rPr>
        <w:t xml:space="preserve"> Încadrarea unor indicatori în limitele stabilite se va evalua pentru anii 2 - 5 ai perioadei de funcţionare</w:t>
      </w:r>
      <w:r>
        <w:rPr>
          <w:rFonts w:ascii="Trebuchet MS" w:hAnsi="Trebuchet MS" w:cs="Arial"/>
          <w:b/>
          <w:sz w:val="22"/>
          <w:szCs w:val="22"/>
        </w:rPr>
        <w:t>.</w:t>
      </w:r>
    </w:p>
    <w:p w:rsidR="00D47AEA" w:rsidRPr="00B5103F" w:rsidRDefault="00D47AEA" w:rsidP="00D47AEA">
      <w:pPr>
        <w:jc w:val="both"/>
        <w:rPr>
          <w:rFonts w:ascii="Trebuchet MS" w:hAnsi="Trebuchet MS" w:cs="Arial"/>
          <w:b/>
          <w:sz w:val="22"/>
          <w:szCs w:val="22"/>
        </w:rPr>
      </w:pPr>
    </w:p>
    <w:p w:rsidR="00D47AEA" w:rsidRPr="00B5103F" w:rsidRDefault="00D47AEA" w:rsidP="00D47AEA">
      <w:pPr>
        <w:ind w:left="360"/>
        <w:jc w:val="both"/>
        <w:rPr>
          <w:rFonts w:ascii="Trebuchet MS" w:hAnsi="Trebuchet MS" w:cs="Arial"/>
          <w:b/>
          <w:sz w:val="22"/>
          <w:szCs w:val="22"/>
        </w:rPr>
      </w:pPr>
      <w:r w:rsidRPr="00B5103F">
        <w:rPr>
          <w:rFonts w:ascii="Trebuchet MS" w:hAnsi="Trebuchet MS" w:cs="Arial"/>
          <w:b/>
          <w:sz w:val="22"/>
          <w:szCs w:val="22"/>
          <w:u w:val="single"/>
        </w:rPr>
        <w:t>OBS.:</w:t>
      </w:r>
      <w:r w:rsidRPr="00B5103F">
        <w:rPr>
          <w:rFonts w:ascii="Trebuchet MS" w:hAnsi="Trebuchet MS" w:cs="Arial"/>
          <w:b/>
          <w:sz w:val="22"/>
          <w:szCs w:val="22"/>
        </w:rPr>
        <w:t xml:space="preserve"> În cazul investiţiilor </w:t>
      </w:r>
      <w:r w:rsidRPr="00B5103F">
        <w:rPr>
          <w:rFonts w:ascii="Trebuchet MS" w:hAnsi="Trebuchet MS" w:cs="Arial"/>
          <w:b/>
          <w:sz w:val="22"/>
          <w:szCs w:val="22"/>
          <w:u w:val="single"/>
        </w:rPr>
        <w:t>pentru care nu se obţin venituri din producţia fermei din primul an de funcţionare</w:t>
      </w:r>
      <w:r w:rsidRPr="00B5103F">
        <w:rPr>
          <w:rFonts w:ascii="Trebuchet MS" w:hAnsi="Trebuchet MS" w:cs="Arial"/>
          <w:b/>
          <w:sz w:val="22"/>
          <w:szCs w:val="22"/>
        </w:rPr>
        <w:t>, proiecţiile pentru perioada de funcţionare se vor face începând cu anul în care se obţin aceste venituri, anul respectiv devenind în proiecţii Anul 1 de funcţionare.</w:t>
      </w:r>
    </w:p>
    <w:p w:rsidR="00D47AEA" w:rsidRPr="00B5103F" w:rsidRDefault="00D47AEA" w:rsidP="00D47AEA">
      <w:pPr>
        <w:ind w:left="360"/>
        <w:jc w:val="both"/>
        <w:rPr>
          <w:rFonts w:ascii="Trebuchet MS" w:hAnsi="Trebuchet MS" w:cs="Arial"/>
          <w:i/>
          <w:sz w:val="22"/>
          <w:szCs w:val="22"/>
        </w:rPr>
      </w:pPr>
    </w:p>
    <w:p w:rsidR="00D47AEA" w:rsidRPr="00B5103F" w:rsidRDefault="00D47AEA" w:rsidP="00D47AEA">
      <w:pPr>
        <w:ind w:left="360"/>
        <w:jc w:val="both"/>
        <w:rPr>
          <w:rFonts w:ascii="Trebuchet MS" w:hAnsi="Trebuchet MS" w:cs="Arial"/>
          <w:i/>
          <w:sz w:val="22"/>
          <w:szCs w:val="22"/>
        </w:rPr>
      </w:pPr>
    </w:p>
    <w:p w:rsidR="00D47AEA" w:rsidRPr="00B5103F" w:rsidRDefault="00D47AEA" w:rsidP="00D47AEA">
      <w:pPr>
        <w:ind w:left="360"/>
        <w:jc w:val="both"/>
        <w:rPr>
          <w:rFonts w:ascii="Trebuchet MS" w:hAnsi="Trebuchet MS" w:cs="Arial"/>
          <w:i/>
          <w:sz w:val="22"/>
          <w:szCs w:val="22"/>
        </w:rPr>
      </w:pPr>
    </w:p>
    <w:p w:rsidR="00D47AEA" w:rsidRPr="00B5103F" w:rsidRDefault="00D47AEA" w:rsidP="00C665DE">
      <w:pPr>
        <w:jc w:val="both"/>
        <w:rPr>
          <w:rFonts w:ascii="Trebuchet MS" w:hAnsi="Trebuchet MS" w:cs="Arial"/>
          <w:i/>
          <w:sz w:val="22"/>
          <w:szCs w:val="22"/>
        </w:rPr>
      </w:pPr>
    </w:p>
    <w:p w:rsidR="00D47AEA" w:rsidRPr="00B5103F" w:rsidRDefault="00D47AEA" w:rsidP="00D47AEA">
      <w:pPr>
        <w:ind w:left="360"/>
        <w:jc w:val="both"/>
        <w:rPr>
          <w:rFonts w:ascii="Trebuchet MS" w:hAnsi="Trebuchet MS"/>
          <w:b/>
          <w:sz w:val="22"/>
          <w:szCs w:val="22"/>
        </w:rPr>
      </w:pPr>
    </w:p>
    <w:p w:rsidR="00D47AEA" w:rsidRPr="00B5103F" w:rsidRDefault="00D47AEA" w:rsidP="00D47AEA">
      <w:pPr>
        <w:ind w:left="360"/>
        <w:jc w:val="center"/>
        <w:rPr>
          <w:rFonts w:ascii="Trebuchet MS" w:hAnsi="Trebuchet MS"/>
          <w:i/>
          <w:sz w:val="22"/>
          <w:szCs w:val="22"/>
        </w:rPr>
      </w:pPr>
      <w:r w:rsidRPr="00B5103F">
        <w:rPr>
          <w:rFonts w:ascii="Trebuchet MS" w:hAnsi="Trebuchet MS"/>
          <w:b/>
          <w:sz w:val="22"/>
          <w:szCs w:val="22"/>
        </w:rPr>
        <w:t>Modul de calcul şi baremurile limita care trebuie respectate sunt următoarele</w:t>
      </w:r>
      <w:r w:rsidRPr="00B5103F">
        <w:rPr>
          <w:rFonts w:ascii="Trebuchet MS" w:hAnsi="Trebuchet MS"/>
          <w:i/>
          <w:sz w:val="22"/>
          <w:szCs w:val="22"/>
        </w:rPr>
        <w:t>:</w:t>
      </w:r>
    </w:p>
    <w:p w:rsidR="00D47AEA" w:rsidRPr="00B5103F" w:rsidRDefault="00D47AEA" w:rsidP="00D47AEA">
      <w:pPr>
        <w:ind w:left="360"/>
        <w:jc w:val="both"/>
        <w:rPr>
          <w:rFonts w:ascii="Trebuchet MS" w:hAnsi="Trebuchet MS"/>
          <w:i/>
          <w:sz w:val="22"/>
          <w:szCs w:val="22"/>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 xml:space="preserve">Valoarea investiţiei (VI) </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valoarea totala a proiectului fără TVA, se preia din bugetul proiectului</w:t>
      </w:r>
      <w:r w:rsidRPr="00B5103F">
        <w:rPr>
          <w:rFonts w:ascii="Trebuchet MS" w:hAnsi="Trebuchet MS" w:cs="Arial"/>
          <w:b/>
          <w:sz w:val="22"/>
          <w:szCs w:val="22"/>
          <w:lang w:val="ro-RO"/>
        </w:rPr>
        <w:t>.</w:t>
      </w:r>
    </w:p>
    <w:p w:rsidR="00D47AEA" w:rsidRPr="00B5103F" w:rsidRDefault="00D47AEA" w:rsidP="00D47AEA">
      <w:pPr>
        <w:pStyle w:val="BodyText3"/>
        <w:ind w:left="360"/>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i/>
          <w:sz w:val="22"/>
          <w:szCs w:val="22"/>
          <w:lang w:val="ro-RO"/>
        </w:rPr>
      </w:pPr>
      <w:r w:rsidRPr="00B5103F">
        <w:rPr>
          <w:rFonts w:ascii="Trebuchet MS" w:hAnsi="Trebuchet MS" w:cs="Arial"/>
          <w:sz w:val="22"/>
          <w:szCs w:val="22"/>
          <w:lang w:val="ro-RO"/>
        </w:rPr>
        <w:t xml:space="preserve">Veniturile din exploatare (Ve) </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 xml:space="preserve">veniturile realizate din activitatea </w:t>
      </w:r>
      <w:r w:rsidR="00C665DE" w:rsidRPr="00B5103F">
        <w:rPr>
          <w:rFonts w:ascii="Trebuchet MS" w:hAnsi="Trebuchet MS" w:cs="Arial"/>
          <w:b/>
          <w:i/>
          <w:sz w:val="22"/>
          <w:szCs w:val="22"/>
          <w:lang w:val="ro-RO"/>
        </w:rPr>
        <w:t>curent</w:t>
      </w:r>
      <w:r w:rsidR="00C665DE">
        <w:rPr>
          <w:rFonts w:ascii="Trebuchet MS" w:hAnsi="Trebuchet MS" w:cs="Arial"/>
          <w:b/>
          <w:i/>
          <w:sz w:val="22"/>
          <w:szCs w:val="22"/>
          <w:lang w:val="ro-RO"/>
        </w:rPr>
        <w:t>ă</w:t>
      </w:r>
      <w:r w:rsidRPr="00B5103F">
        <w:rPr>
          <w:rFonts w:ascii="Trebuchet MS" w:hAnsi="Trebuchet MS" w:cs="Arial"/>
          <w:b/>
          <w:i/>
          <w:sz w:val="22"/>
          <w:szCs w:val="22"/>
          <w:lang w:val="ro-RO"/>
        </w:rPr>
        <w:t xml:space="preserve">, conform obiectului de activitate al solicitantului. </w:t>
      </w:r>
      <w:r>
        <w:rPr>
          <w:rFonts w:ascii="Trebuchet MS" w:hAnsi="Trebuchet MS" w:cs="Arial"/>
          <w:b/>
          <w:i/>
          <w:sz w:val="22"/>
          <w:szCs w:val="22"/>
          <w:lang w:val="ro-RO"/>
        </w:rPr>
        <w:t>Se  preiau valorile din Anexa</w:t>
      </w:r>
      <w:r w:rsidRPr="00B5103F">
        <w:rPr>
          <w:rFonts w:ascii="Trebuchet MS" w:hAnsi="Trebuchet MS" w:cs="Arial"/>
          <w:b/>
          <w:i/>
          <w:sz w:val="22"/>
          <w:szCs w:val="22"/>
          <w:lang w:val="ro-RO"/>
        </w:rPr>
        <w:t xml:space="preserve"> «Prognoza Veniturilor» rândul «Total venituri din exploatare» aferente perioadelor respec</w:t>
      </w:r>
      <w:r>
        <w:rPr>
          <w:rFonts w:ascii="Trebuchet MS" w:hAnsi="Trebuchet MS" w:cs="Arial"/>
          <w:b/>
          <w:i/>
          <w:sz w:val="22"/>
          <w:szCs w:val="22"/>
          <w:lang w:val="ro-RO"/>
        </w:rPr>
        <w:t>tive (pe 5 ani)</w:t>
      </w:r>
    </w:p>
    <w:p w:rsidR="00D47AEA" w:rsidRPr="00B5103F" w:rsidRDefault="00D47AEA" w:rsidP="00D47AEA">
      <w:pPr>
        <w:pStyle w:val="BodyText3"/>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i/>
          <w:sz w:val="22"/>
          <w:szCs w:val="22"/>
          <w:lang w:val="ro-RO"/>
        </w:rPr>
      </w:pPr>
      <w:r w:rsidRPr="00B5103F">
        <w:rPr>
          <w:rFonts w:ascii="Trebuchet MS" w:hAnsi="Trebuchet MS" w:cs="Arial"/>
          <w:sz w:val="22"/>
          <w:szCs w:val="22"/>
          <w:lang w:val="ro-RO"/>
        </w:rPr>
        <w:t>Cheltuieli de exploatare</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(Ce)</w:t>
      </w:r>
      <w:r w:rsidR="0052625D">
        <w:rPr>
          <w:rFonts w:ascii="Trebuchet MS" w:hAnsi="Trebuchet MS" w:cs="Arial"/>
          <w:sz w:val="22"/>
          <w:szCs w:val="22"/>
          <w:lang w:val="ro-RO"/>
        </w:rPr>
        <w:t xml:space="preserve"> </w:t>
      </w:r>
      <w:r w:rsidRPr="00B5103F">
        <w:rPr>
          <w:rFonts w:ascii="Trebuchet MS" w:hAnsi="Trebuchet MS" w:cs="Arial"/>
          <w:sz w:val="22"/>
          <w:szCs w:val="22"/>
          <w:lang w:val="ro-RO"/>
        </w:rPr>
        <w:t>=</w:t>
      </w: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cheltuielile generate de derularea activităţii curente</w:t>
      </w:r>
      <w:r w:rsidR="0052625D" w:rsidRPr="00B5103F">
        <w:rPr>
          <w:rFonts w:ascii="Trebuchet MS" w:hAnsi="Trebuchet MS" w:cs="Arial"/>
          <w:b/>
          <w:i/>
          <w:sz w:val="22"/>
          <w:szCs w:val="22"/>
          <w:lang w:val="ro-RO"/>
        </w:rPr>
        <w:t>.</w:t>
      </w:r>
      <w:r w:rsidR="0052625D">
        <w:rPr>
          <w:rFonts w:ascii="Trebuchet MS" w:hAnsi="Trebuchet MS" w:cs="Arial"/>
          <w:b/>
          <w:i/>
          <w:sz w:val="22"/>
          <w:szCs w:val="22"/>
          <w:lang w:val="ro-RO"/>
        </w:rPr>
        <w:t xml:space="preserve"> </w:t>
      </w:r>
      <w:r>
        <w:rPr>
          <w:rFonts w:ascii="Trebuchet MS" w:hAnsi="Trebuchet MS" w:cs="Arial"/>
          <w:b/>
          <w:i/>
          <w:sz w:val="22"/>
          <w:szCs w:val="22"/>
          <w:lang w:val="ro-RO"/>
        </w:rPr>
        <w:t xml:space="preserve">Se preiau valorile din </w:t>
      </w:r>
      <w:r w:rsidR="0052625D">
        <w:rPr>
          <w:rFonts w:ascii="Trebuchet MS" w:hAnsi="Trebuchet MS" w:cs="Arial"/>
          <w:b/>
          <w:i/>
          <w:sz w:val="22"/>
          <w:szCs w:val="22"/>
          <w:lang w:val="ro-RO"/>
        </w:rPr>
        <w:t xml:space="preserve">Anexa </w:t>
      </w:r>
      <w:r w:rsidRPr="00B5103F">
        <w:rPr>
          <w:rFonts w:ascii="Trebuchet MS" w:hAnsi="Trebuchet MS" w:cs="Arial"/>
          <w:b/>
          <w:i/>
          <w:sz w:val="22"/>
          <w:szCs w:val="22"/>
          <w:lang w:val="ro-RO"/>
        </w:rPr>
        <w:t xml:space="preserve">«Prognoza Cheltuielilor» </w:t>
      </w:r>
      <w:r w:rsidR="0052625D" w:rsidRPr="00B5103F">
        <w:rPr>
          <w:rFonts w:ascii="Trebuchet MS" w:hAnsi="Trebuchet MS" w:cs="Arial"/>
          <w:b/>
          <w:i/>
          <w:sz w:val="22"/>
          <w:szCs w:val="22"/>
          <w:lang w:val="ro-RO"/>
        </w:rPr>
        <w:t>rândul</w:t>
      </w:r>
      <w:r w:rsidR="0052625D">
        <w:rPr>
          <w:rFonts w:ascii="Trebuchet MS" w:hAnsi="Trebuchet MS" w:cs="Arial"/>
          <w:b/>
          <w:i/>
          <w:sz w:val="22"/>
          <w:szCs w:val="22"/>
          <w:lang w:val="ro-RO"/>
        </w:rPr>
        <w:t xml:space="preserve"> </w:t>
      </w:r>
      <w:r w:rsidRPr="00B5103F">
        <w:rPr>
          <w:rFonts w:ascii="Trebuchet MS" w:hAnsi="Trebuchet MS" w:cs="Arial"/>
          <w:b/>
          <w:i/>
          <w:sz w:val="22"/>
          <w:szCs w:val="22"/>
          <w:lang w:val="ro-RO"/>
        </w:rPr>
        <w:t xml:space="preserve">«Cheltuieli pentru exploatare - total» aferente perioadelor respective </w:t>
      </w:r>
      <w:r>
        <w:rPr>
          <w:rFonts w:ascii="Trebuchet MS" w:hAnsi="Trebuchet MS" w:cs="Arial"/>
          <w:b/>
          <w:i/>
          <w:sz w:val="22"/>
          <w:szCs w:val="22"/>
          <w:lang w:val="ro-RO"/>
        </w:rPr>
        <w:t>(pe 5 ani)</w:t>
      </w:r>
      <w:r w:rsidRPr="00B5103F">
        <w:rPr>
          <w:rFonts w:ascii="Trebuchet MS" w:hAnsi="Trebuchet MS" w:cs="Arial"/>
          <w:b/>
          <w:i/>
          <w:sz w:val="22"/>
          <w:szCs w:val="22"/>
          <w:lang w:val="ro-RO"/>
        </w:rPr>
        <w:t>.</w:t>
      </w:r>
    </w:p>
    <w:p w:rsidR="00D47AEA" w:rsidRPr="00B5103F" w:rsidRDefault="00D47AEA" w:rsidP="00D47AEA">
      <w:pPr>
        <w:pStyle w:val="BodyText3"/>
        <w:jc w:val="both"/>
        <w:rPr>
          <w:rFonts w:ascii="Trebuchet MS" w:hAnsi="Trebuchet MS" w:cs="Arial"/>
          <w:b/>
          <w:i/>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Rata rezultatului din exploatare (r</w:t>
      </w:r>
      <w:r w:rsidRPr="00B5103F">
        <w:rPr>
          <w:rFonts w:ascii="Trebuchet MS" w:hAnsi="Trebuchet MS" w:cs="Arial"/>
          <w:sz w:val="22"/>
          <w:szCs w:val="22"/>
          <w:vertAlign w:val="subscript"/>
          <w:lang w:val="ro-RO"/>
        </w:rPr>
        <w:t>Re</w:t>
      </w:r>
      <w:r w:rsidRPr="00B5103F">
        <w:rPr>
          <w:rFonts w:ascii="Trebuchet MS" w:hAnsi="Trebuchet MS" w:cs="Arial"/>
          <w:sz w:val="22"/>
          <w:szCs w:val="22"/>
          <w:lang w:val="ro-RO"/>
        </w:rPr>
        <w:t xml:space="preserve">) </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trebuie să fie</w:t>
      </w:r>
      <w:r w:rsidRPr="00B5103F">
        <w:rPr>
          <w:rFonts w:ascii="Trebuchet MS" w:hAnsi="Trebuchet MS" w:cs="Arial"/>
          <w:b/>
          <w:sz w:val="22"/>
          <w:szCs w:val="22"/>
          <w:lang w:val="ro-RO"/>
        </w:rPr>
        <w:t xml:space="preserve"> </w:t>
      </w:r>
      <w:r w:rsidR="002D2447">
        <w:rPr>
          <w:rFonts w:ascii="Trebuchet MS" w:hAnsi="Trebuchet MS" w:cs="Arial"/>
          <w:sz w:val="22"/>
          <w:szCs w:val="22"/>
          <w:lang w:val="ro-RO"/>
        </w:rPr>
        <w:t>minim 8</w:t>
      </w:r>
      <w:r w:rsidRPr="00B5103F">
        <w:rPr>
          <w:rFonts w:ascii="Trebuchet MS" w:hAnsi="Trebuchet MS" w:cs="Arial"/>
          <w:sz w:val="22"/>
          <w:szCs w:val="22"/>
          <w:lang w:val="ro-RO"/>
        </w:rPr>
        <w:t>% din Ve</w:t>
      </w:r>
      <w:r>
        <w:rPr>
          <w:rFonts w:ascii="Trebuchet MS" w:hAnsi="Trebuchet MS" w:cs="Arial"/>
          <w:sz w:val="22"/>
          <w:szCs w:val="22"/>
          <w:lang w:val="ro-RO"/>
        </w:rPr>
        <w:t xml:space="preserve"> </w:t>
      </w:r>
      <w:r w:rsidRPr="00B5103F">
        <w:rPr>
          <w:rFonts w:ascii="Trebuchet MS" w:hAnsi="Trebuchet MS" w:cs="Arial"/>
          <w:i/>
          <w:sz w:val="22"/>
          <w:szCs w:val="22"/>
          <w:lang w:val="ro-RO"/>
        </w:rPr>
        <w:t xml:space="preserve">pentru anii </w:t>
      </w:r>
      <w:r w:rsidRPr="00B5103F">
        <w:rPr>
          <w:rFonts w:ascii="Trebuchet MS" w:hAnsi="Trebuchet MS" w:cs="Arial"/>
          <w:sz w:val="22"/>
          <w:szCs w:val="22"/>
          <w:lang w:val="ro-RO"/>
        </w:rPr>
        <w:t>2-5.</w:t>
      </w:r>
    </w:p>
    <w:p w:rsidR="00D47AEA" w:rsidRPr="00B5103F" w:rsidRDefault="00D47AEA" w:rsidP="00D47AEA">
      <w:pPr>
        <w:pStyle w:val="BodyText3"/>
        <w:ind w:left="708"/>
        <w:jc w:val="both"/>
        <w:rPr>
          <w:rFonts w:ascii="Trebuchet MS" w:hAnsi="Trebuchet MS" w:cs="Arial"/>
          <w:b/>
          <w:sz w:val="22"/>
          <w:szCs w:val="22"/>
          <w:lang w:val="ro-RO"/>
        </w:rPr>
      </w:pPr>
      <w:r w:rsidRPr="00B5103F">
        <w:rPr>
          <w:rFonts w:ascii="Trebuchet MS" w:hAnsi="Trebuchet MS" w:cs="Arial"/>
          <w:b/>
          <w:i/>
          <w:sz w:val="22"/>
          <w:szCs w:val="22"/>
          <w:lang w:val="ro-RO"/>
        </w:rPr>
        <w:t>Rezultatul din activitatea curentă (Re) se calculează:</w:t>
      </w:r>
      <w:r w:rsidRPr="00B5103F">
        <w:rPr>
          <w:rFonts w:ascii="Trebuchet MS" w:hAnsi="Trebuchet MS" w:cs="Arial"/>
          <w:b/>
          <w:sz w:val="22"/>
          <w:szCs w:val="22"/>
          <w:lang w:val="ro-RO"/>
        </w:rPr>
        <w:t xml:space="preserve"> </w:t>
      </w:r>
      <w:r w:rsidRPr="00B5103F">
        <w:rPr>
          <w:rFonts w:ascii="Trebuchet MS" w:hAnsi="Trebuchet MS" w:cs="Arial"/>
          <w:sz w:val="22"/>
          <w:szCs w:val="22"/>
          <w:lang w:val="ro-RO"/>
        </w:rPr>
        <w:t xml:space="preserve">Re = Ve – Ce </w:t>
      </w:r>
      <w:r w:rsidRPr="00B5103F">
        <w:rPr>
          <w:rFonts w:ascii="Trebuchet MS" w:hAnsi="Trebuchet MS" w:cs="Arial"/>
          <w:b/>
          <w:sz w:val="22"/>
          <w:szCs w:val="22"/>
          <w:lang w:val="ro-RO"/>
        </w:rPr>
        <w:t xml:space="preserve"> </w:t>
      </w:r>
    </w:p>
    <w:p w:rsidR="00D47AEA" w:rsidRPr="00B5103F" w:rsidRDefault="00D47AEA" w:rsidP="00D47AEA">
      <w:pPr>
        <w:pStyle w:val="BodyText3"/>
        <w:ind w:left="708" w:firstLine="60"/>
        <w:jc w:val="both"/>
        <w:rPr>
          <w:rFonts w:ascii="Trebuchet MS" w:hAnsi="Trebuchet MS" w:cs="Arial"/>
          <w:b/>
          <w:i/>
          <w:sz w:val="22"/>
          <w:szCs w:val="22"/>
          <w:lang w:val="ro-RO"/>
        </w:rPr>
      </w:pPr>
      <w:r w:rsidRPr="00B5103F">
        <w:rPr>
          <w:rFonts w:ascii="Trebuchet MS" w:hAnsi="Trebuchet MS" w:cs="Arial"/>
          <w:b/>
          <w:i/>
          <w:sz w:val="22"/>
          <w:szCs w:val="22"/>
          <w:lang w:val="ro-RO"/>
        </w:rPr>
        <w:t>Rata rezultatului din exploatare (r</w:t>
      </w:r>
      <w:r w:rsidRPr="00B5103F">
        <w:rPr>
          <w:rFonts w:ascii="Trebuchet MS" w:hAnsi="Trebuchet MS" w:cs="Arial"/>
          <w:b/>
          <w:i/>
          <w:sz w:val="22"/>
          <w:szCs w:val="22"/>
          <w:vertAlign w:val="subscript"/>
          <w:lang w:val="ro-RO"/>
        </w:rPr>
        <w:t>Re</w:t>
      </w:r>
      <w:r w:rsidRPr="00B5103F">
        <w:rPr>
          <w:rFonts w:ascii="Trebuchet MS" w:hAnsi="Trebuchet MS" w:cs="Arial"/>
          <w:b/>
          <w:i/>
          <w:sz w:val="22"/>
          <w:szCs w:val="22"/>
          <w:lang w:val="ro-RO"/>
        </w:rPr>
        <w:t>) se calculează după formula:</w:t>
      </w:r>
    </w:p>
    <w:p w:rsidR="00D47AEA" w:rsidRPr="00B5103F" w:rsidRDefault="00D47AEA" w:rsidP="00D47AEA">
      <w:pPr>
        <w:pStyle w:val="BodyText3"/>
        <w:ind w:left="708" w:firstLine="60"/>
        <w:rPr>
          <w:rFonts w:ascii="Trebuchet MS" w:hAnsi="Trebuchet MS" w:cs="Arial"/>
          <w:b/>
          <w:sz w:val="22"/>
          <w:szCs w:val="22"/>
          <w:lang w:val="ro-RO"/>
        </w:rPr>
      </w:pPr>
      <w:r w:rsidRPr="00B5103F">
        <w:rPr>
          <w:rFonts w:ascii="Trebuchet MS" w:hAnsi="Trebuchet MS" w:cs="Arial"/>
          <w:b/>
          <w:position w:val="-24"/>
          <w:sz w:val="22"/>
          <w:szCs w:val="22"/>
          <w:lang w:val="ro-RO"/>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585430014" r:id="rId9"/>
        </w:object>
      </w:r>
    </w:p>
    <w:p w:rsidR="00D47AEA" w:rsidRPr="00B5103F" w:rsidRDefault="00D47AEA" w:rsidP="00D47AEA">
      <w:pPr>
        <w:pStyle w:val="BodyText3"/>
        <w:ind w:left="360"/>
        <w:jc w:val="both"/>
        <w:rPr>
          <w:rFonts w:ascii="Trebuchet MS" w:hAnsi="Trebuchet MS" w:cs="Arial"/>
          <w:b/>
          <w:sz w:val="22"/>
          <w:szCs w:val="22"/>
          <w:lang w:val="ro-RO"/>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Durata de recuperare a investiţiei (Dr) – trebuie să fie maxim 12 ani;</w: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 xml:space="preserve">Este un indicator ce exprima durata de recuperare a investiţiei (exprimat în ani).  </w: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 xml:space="preserve">Se calculează astfel: </w:t>
      </w:r>
    </w:p>
    <w:p w:rsidR="00D47AEA" w:rsidRPr="00B5103F" w:rsidRDefault="00D47AEA" w:rsidP="00D47AEA">
      <w:pPr>
        <w:pStyle w:val="BodyText3"/>
        <w:ind w:left="360" w:firstLine="348"/>
        <w:rPr>
          <w:rFonts w:ascii="Trebuchet MS" w:hAnsi="Trebuchet MS" w:cs="Arial"/>
          <w:b/>
          <w:sz w:val="22"/>
          <w:szCs w:val="22"/>
          <w:lang w:val="ro-RO"/>
        </w:rPr>
      </w:pPr>
      <w:r w:rsidRPr="00B5103F">
        <w:rPr>
          <w:rFonts w:ascii="Trebuchet MS" w:hAnsi="Trebuchet MS" w:cs="Arial"/>
          <w:position w:val="-60"/>
          <w:sz w:val="22"/>
          <w:szCs w:val="22"/>
          <w:lang w:val="ro-RO"/>
        </w:rPr>
        <w:object w:dxaOrig="7140" w:dyaOrig="980">
          <v:shape id="_x0000_i1026" type="#_x0000_t75" style="width:402.75pt;height:55.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6" DrawAspect="Content" ObjectID="_1585430015" r:id="rId11"/>
        </w:object>
      </w:r>
    </w:p>
    <w:p w:rsidR="00D47AEA" w:rsidRPr="00B5103F" w:rsidRDefault="00D47AEA" w:rsidP="00D47AEA">
      <w:pPr>
        <w:pStyle w:val="BodyText3"/>
        <w:ind w:left="360" w:firstLine="348"/>
        <w:jc w:val="both"/>
        <w:rPr>
          <w:rFonts w:ascii="Trebuchet MS" w:hAnsi="Trebuchet MS" w:cs="Arial"/>
          <w:b/>
          <w:i/>
          <w:sz w:val="22"/>
          <w:szCs w:val="22"/>
          <w:lang w:val="ro-RO"/>
        </w:rPr>
      </w:pPr>
      <w:r w:rsidRPr="00B5103F">
        <w:rPr>
          <w:rFonts w:ascii="Trebuchet MS" w:hAnsi="Trebuchet MS" w:cs="Arial"/>
          <w:b/>
          <w:i/>
          <w:sz w:val="22"/>
          <w:szCs w:val="22"/>
          <w:lang w:val="ro-RO"/>
        </w:rPr>
        <w:t>Unde:</w:t>
      </w:r>
    </w:p>
    <w:p w:rsidR="00D47AEA" w:rsidRPr="00B5103F" w:rsidRDefault="00D47AEA" w:rsidP="00D47AEA">
      <w:pPr>
        <w:pStyle w:val="BodyText3"/>
        <w:ind w:left="708"/>
        <w:jc w:val="both"/>
        <w:rPr>
          <w:rFonts w:ascii="Trebuchet MS" w:hAnsi="Trebuchet MS" w:cs="Arial"/>
          <w:b/>
          <w:i/>
          <w:sz w:val="22"/>
          <w:szCs w:val="22"/>
          <w:lang w:val="ro-RO"/>
        </w:rPr>
      </w:pPr>
      <w:r w:rsidRPr="00B5103F">
        <w:rPr>
          <w:rFonts w:ascii="Trebuchet MS" w:hAnsi="Trebuchet MS" w:cs="Arial"/>
          <w:b/>
          <w:sz w:val="22"/>
          <w:szCs w:val="22"/>
          <w:lang w:val="ro-RO"/>
        </w:rPr>
        <w:t xml:space="preserve">Se </w:t>
      </w:r>
      <w:r w:rsidR="00453B92" w:rsidRPr="00B5103F">
        <w:rPr>
          <w:rFonts w:ascii="Trebuchet MS" w:hAnsi="Trebuchet MS" w:cs="Arial"/>
          <w:b/>
          <w:sz w:val="22"/>
          <w:szCs w:val="22"/>
          <w:lang w:val="ro-RO"/>
        </w:rPr>
        <w:t>consider</w:t>
      </w:r>
      <w:r w:rsidR="00453B92">
        <w:rPr>
          <w:rFonts w:ascii="Trebuchet MS" w:hAnsi="Trebuchet MS" w:cs="Arial"/>
          <w:b/>
          <w:sz w:val="22"/>
          <w:szCs w:val="22"/>
          <w:lang w:val="ro-RO"/>
        </w:rPr>
        <w:t>ă</w:t>
      </w:r>
      <w:r w:rsidR="00453B92" w:rsidRPr="00B5103F">
        <w:rPr>
          <w:rFonts w:ascii="Trebuchet MS" w:hAnsi="Trebuchet MS" w:cs="Arial"/>
          <w:b/>
          <w:sz w:val="22"/>
          <w:szCs w:val="22"/>
          <w:lang w:val="ro-RO"/>
        </w:rPr>
        <w:t xml:space="preserve"> c</w:t>
      </w:r>
      <w:r w:rsidR="00453B92">
        <w:rPr>
          <w:rFonts w:ascii="Trebuchet MS" w:hAnsi="Trebuchet MS" w:cs="Arial"/>
          <w:b/>
          <w:sz w:val="22"/>
          <w:szCs w:val="22"/>
          <w:lang w:val="ro-RO"/>
        </w:rPr>
        <w:t>ă</w:t>
      </w:r>
      <w:r w:rsidR="00453B92" w:rsidRPr="00B5103F">
        <w:rPr>
          <w:rFonts w:ascii="Trebuchet MS" w:hAnsi="Trebuchet MS" w:cs="Arial"/>
          <w:b/>
          <w:sz w:val="22"/>
          <w:szCs w:val="22"/>
          <w:lang w:val="ro-RO"/>
        </w:rPr>
        <w:t xml:space="preserve"> </w:t>
      </w:r>
      <w:r w:rsidRPr="00B5103F">
        <w:rPr>
          <w:rFonts w:ascii="Trebuchet MS" w:hAnsi="Trebuchet MS" w:cs="Arial"/>
          <w:b/>
          <w:sz w:val="22"/>
          <w:szCs w:val="22"/>
          <w:lang w:val="ro-RO"/>
        </w:rPr>
        <w:t>în anii 6-12 cash-flow-urile din exploatare sunt egale cu cash-flow-ul din exploatare din anul 5.</w:t>
      </w: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b/>
          <w:sz w:val="22"/>
          <w:szCs w:val="22"/>
          <w:lang w:val="ro-RO"/>
        </w:rPr>
      </w:pPr>
      <w:r w:rsidRPr="00B5103F">
        <w:rPr>
          <w:rFonts w:ascii="Trebuchet MS" w:hAnsi="Trebuchet MS" w:cs="Arial"/>
          <w:sz w:val="22"/>
          <w:szCs w:val="22"/>
          <w:lang w:val="ro-RO"/>
        </w:rPr>
        <w:t>Rata rentabilităţii capitalului investit (r</w:t>
      </w:r>
      <w:r w:rsidRPr="00B5103F">
        <w:rPr>
          <w:rFonts w:ascii="Trebuchet MS" w:hAnsi="Trebuchet MS" w:cs="Arial"/>
          <w:sz w:val="22"/>
          <w:szCs w:val="22"/>
          <w:vertAlign w:val="subscript"/>
          <w:lang w:val="ro-RO"/>
        </w:rPr>
        <w:t>Rc</w:t>
      </w:r>
      <w:r w:rsidRPr="00B5103F">
        <w:rPr>
          <w:rFonts w:ascii="Trebuchet MS" w:hAnsi="Trebuchet MS" w:cs="Arial"/>
          <w:sz w:val="22"/>
          <w:szCs w:val="22"/>
          <w:lang w:val="ro-RO"/>
        </w:rPr>
        <w:t>)</w:t>
      </w:r>
      <w:r w:rsidRPr="00B5103F">
        <w:rPr>
          <w:rFonts w:ascii="Trebuchet MS" w:hAnsi="Trebuchet MS" w:cs="Arial"/>
          <w:b/>
          <w:sz w:val="22"/>
          <w:szCs w:val="22"/>
          <w:lang w:val="ro-RO"/>
        </w:rPr>
        <w:t xml:space="preserve"> - </w:t>
      </w:r>
      <w:r w:rsidRPr="00B5103F">
        <w:rPr>
          <w:rFonts w:ascii="Trebuchet MS" w:hAnsi="Trebuchet MS" w:cs="Arial"/>
          <w:sz w:val="22"/>
          <w:szCs w:val="22"/>
          <w:lang w:val="ro-RO"/>
        </w:rPr>
        <w:t>trebuie să fie minim 5%</w:t>
      </w:r>
      <w:r w:rsidRPr="00B5103F">
        <w:rPr>
          <w:rFonts w:ascii="Trebuchet MS" w:hAnsi="Trebuchet MS" w:cs="Arial"/>
          <w:b/>
          <w:sz w:val="22"/>
          <w:szCs w:val="22"/>
          <w:lang w:val="ro-RO"/>
        </w:rPr>
        <w:t> </w:t>
      </w:r>
      <w:r w:rsidRPr="00B5103F">
        <w:rPr>
          <w:rFonts w:ascii="Trebuchet MS" w:hAnsi="Trebuchet MS" w:cs="Arial"/>
          <w:i/>
          <w:sz w:val="22"/>
          <w:szCs w:val="22"/>
          <w:lang w:val="ro-RO"/>
        </w:rPr>
        <w:t xml:space="preserve">pentru anii </w:t>
      </w:r>
      <w:r w:rsidRPr="00B5103F">
        <w:rPr>
          <w:rFonts w:ascii="Trebuchet MS" w:hAnsi="Trebuchet MS" w:cs="Arial"/>
          <w:sz w:val="22"/>
          <w:szCs w:val="22"/>
          <w:lang w:val="ro-RO"/>
        </w:rPr>
        <w:t>2-5</w:t>
      </w:r>
      <w:r w:rsidRPr="00B5103F">
        <w:rPr>
          <w:rFonts w:ascii="Trebuchet MS" w:hAnsi="Trebuchet MS" w:cs="Arial"/>
          <w:b/>
          <w:sz w:val="22"/>
          <w:szCs w:val="22"/>
          <w:lang w:val="ro-RO"/>
        </w:rPr>
        <w:t>;</w:t>
      </w:r>
    </w:p>
    <w:p w:rsidR="00D47AEA" w:rsidRPr="00B5103F" w:rsidRDefault="00D47AEA" w:rsidP="00D47AEA">
      <w:pPr>
        <w:pStyle w:val="BodyText3"/>
        <w:ind w:left="720"/>
        <w:jc w:val="both"/>
        <w:rPr>
          <w:rFonts w:ascii="Trebuchet MS" w:hAnsi="Trebuchet MS" w:cs="Arial"/>
          <w:b/>
          <w:sz w:val="22"/>
          <w:szCs w:val="22"/>
          <w:lang w:val="ro-RO"/>
        </w:rPr>
      </w:pPr>
      <w:r w:rsidRPr="00B5103F">
        <w:rPr>
          <w:rFonts w:ascii="Trebuchet MS" w:hAnsi="Trebuchet MS" w:cs="Arial"/>
          <w:b/>
          <w:sz w:val="22"/>
          <w:szCs w:val="22"/>
          <w:lang w:val="ro-RO"/>
        </w:rPr>
        <w:t>Se calculează astfel:</w:t>
      </w:r>
    </w:p>
    <w:p w:rsidR="00D47AEA" w:rsidRPr="00B5103F" w:rsidRDefault="00D47AEA" w:rsidP="00D47AEA">
      <w:pPr>
        <w:pStyle w:val="BodyText3"/>
        <w:ind w:left="360" w:firstLine="360"/>
        <w:rPr>
          <w:rFonts w:ascii="Trebuchet MS" w:hAnsi="Trebuchet MS" w:cs="Arial"/>
          <w:b/>
          <w:sz w:val="22"/>
          <w:szCs w:val="22"/>
          <w:lang w:val="ro-RO"/>
        </w:rPr>
      </w:pPr>
      <w:r w:rsidRPr="00B5103F">
        <w:rPr>
          <w:rFonts w:ascii="Trebuchet MS" w:hAnsi="Trebuchet MS" w:cs="Arial"/>
          <w:b/>
          <w:position w:val="-24"/>
          <w:sz w:val="22"/>
          <w:szCs w:val="22"/>
          <w:lang w:val="ro-RO"/>
        </w:rPr>
        <w:object w:dxaOrig="2900" w:dyaOrig="620">
          <v:shape id="_x0000_i1027" type="#_x0000_t75" style="width:180pt;height:38.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585430016" r:id="rId13"/>
        </w:object>
      </w:r>
    </w:p>
    <w:p w:rsidR="00D47AEA" w:rsidRPr="00B5103F" w:rsidRDefault="00D47AEA" w:rsidP="00D47AEA">
      <w:pPr>
        <w:numPr>
          <w:ilvl w:val="0"/>
          <w:numId w:val="42"/>
        </w:numPr>
        <w:jc w:val="both"/>
        <w:rPr>
          <w:rFonts w:ascii="Trebuchet MS" w:hAnsi="Trebuchet MS" w:cs="Arial"/>
          <w:i/>
          <w:sz w:val="22"/>
          <w:szCs w:val="22"/>
        </w:rPr>
      </w:pPr>
      <w:r w:rsidRPr="00B5103F">
        <w:rPr>
          <w:rFonts w:ascii="Trebuchet MS" w:hAnsi="Trebuchet MS" w:cs="Arial"/>
          <w:b/>
          <w:sz w:val="22"/>
          <w:szCs w:val="22"/>
        </w:rPr>
        <w:t>Rata acoperirii prin fluxul de nume</w:t>
      </w:r>
      <w:r w:rsidR="002D2447">
        <w:rPr>
          <w:rFonts w:ascii="Trebuchet MS" w:hAnsi="Trebuchet MS" w:cs="Arial"/>
          <w:b/>
          <w:sz w:val="22"/>
          <w:szCs w:val="22"/>
        </w:rPr>
        <w:t>rar (RAFN) – trebuie sa fie ≥1,1</w:t>
      </w:r>
      <w:r w:rsidRPr="00B5103F">
        <w:rPr>
          <w:rFonts w:ascii="Trebuchet MS" w:hAnsi="Trebuchet MS" w:cs="Arial"/>
          <w:sz w:val="22"/>
          <w:szCs w:val="22"/>
        </w:rPr>
        <w:t xml:space="preserve">, </w:t>
      </w:r>
      <w:r w:rsidRPr="00B5103F">
        <w:rPr>
          <w:rFonts w:ascii="Trebuchet MS" w:hAnsi="Trebuchet MS" w:cs="Arial"/>
          <w:i/>
          <w:sz w:val="22"/>
          <w:szCs w:val="22"/>
        </w:rPr>
        <w:t xml:space="preserve">pentru anii </w:t>
      </w:r>
      <w:r w:rsidRPr="00B5103F">
        <w:rPr>
          <w:rFonts w:ascii="Trebuchet MS" w:hAnsi="Trebuchet MS" w:cs="Arial"/>
          <w:sz w:val="22"/>
          <w:szCs w:val="22"/>
        </w:rPr>
        <w:t>2-5</w:t>
      </w:r>
      <w:r w:rsidRPr="00B5103F">
        <w:rPr>
          <w:rFonts w:ascii="Trebuchet MS" w:hAnsi="Trebuchet MS" w:cs="Arial"/>
          <w:i/>
          <w:sz w:val="22"/>
          <w:szCs w:val="22"/>
        </w:rPr>
        <w:t>;</w:t>
      </w:r>
    </w:p>
    <w:p w:rsidR="00D47AEA" w:rsidRPr="00B5103F" w:rsidRDefault="00D47AEA" w:rsidP="00D47AEA">
      <w:pPr>
        <w:ind w:left="720" w:firstLine="60"/>
        <w:jc w:val="both"/>
        <w:rPr>
          <w:rFonts w:ascii="Trebuchet MS" w:hAnsi="Trebuchet MS" w:cs="Arial"/>
          <w:i/>
          <w:sz w:val="22"/>
          <w:szCs w:val="22"/>
        </w:rPr>
      </w:pPr>
      <w:r w:rsidRPr="00B5103F">
        <w:rPr>
          <w:rFonts w:ascii="Trebuchet MS" w:hAnsi="Trebuchet MS" w:cs="Arial"/>
          <w:b/>
          <w:i/>
          <w:sz w:val="22"/>
          <w:szCs w:val="22"/>
        </w:rPr>
        <w:t>RAFN</w:t>
      </w:r>
      <w:r w:rsidRPr="00B5103F">
        <w:rPr>
          <w:rFonts w:ascii="Trebuchet MS" w:hAnsi="Trebuchet MS" w:cs="Arial"/>
          <w:i/>
          <w:sz w:val="22"/>
          <w:szCs w:val="22"/>
        </w:rPr>
        <w:t>  = Flux de numerar din exploatare / (dobânzi + plăţi leasing + rambursarea datoriilor);</w:t>
      </w:r>
    </w:p>
    <w:p w:rsidR="00D47AEA" w:rsidRPr="00B5103F" w:rsidRDefault="00D47AEA" w:rsidP="00D47AEA">
      <w:pPr>
        <w:ind w:left="720" w:firstLine="60"/>
        <w:jc w:val="both"/>
        <w:rPr>
          <w:rFonts w:ascii="Trebuchet MS" w:hAnsi="Trebuchet MS" w:cs="Arial"/>
          <w:i/>
          <w:sz w:val="22"/>
          <w:szCs w:val="22"/>
        </w:rPr>
      </w:pPr>
      <w:r w:rsidRPr="00B5103F">
        <w:rPr>
          <w:rFonts w:ascii="Trebuchet MS" w:hAnsi="Trebuchet MS" w:cs="Arial"/>
          <w:i/>
          <w:sz w:val="22"/>
          <w:szCs w:val="22"/>
        </w:rPr>
        <w:lastRenderedPageBreak/>
        <w:t xml:space="preserve">Se preiau din tabelul fluxurilor de numerar pentru perioada de </w:t>
      </w:r>
      <w:r w:rsidR="00453B92" w:rsidRPr="00B5103F">
        <w:rPr>
          <w:rFonts w:ascii="Trebuchet MS" w:hAnsi="Trebuchet MS" w:cs="Arial"/>
          <w:i/>
          <w:sz w:val="22"/>
          <w:szCs w:val="22"/>
        </w:rPr>
        <w:t>prognoz</w:t>
      </w:r>
      <w:r w:rsidR="00453B92">
        <w:rPr>
          <w:rFonts w:ascii="Trebuchet MS" w:hAnsi="Trebuchet MS" w:cs="Arial"/>
          <w:i/>
          <w:sz w:val="22"/>
          <w:szCs w:val="22"/>
        </w:rPr>
        <w:t>ă</w:t>
      </w:r>
      <w:r w:rsidR="00453B92" w:rsidRPr="00B5103F">
        <w:rPr>
          <w:rFonts w:ascii="Trebuchet MS" w:hAnsi="Trebuchet MS" w:cs="Arial"/>
          <w:i/>
          <w:sz w:val="22"/>
          <w:szCs w:val="22"/>
        </w:rPr>
        <w:t xml:space="preserve"> </w:t>
      </w:r>
      <w:r w:rsidRPr="00891EFC">
        <w:rPr>
          <w:rFonts w:ascii="Trebuchet MS" w:hAnsi="Trebuchet MS" w:cs="Arial"/>
          <w:i/>
          <w:sz w:val="22"/>
          <w:szCs w:val="22"/>
        </w:rPr>
        <w:t>Anexa 7</w:t>
      </w:r>
      <w:r w:rsidRPr="00B5103F">
        <w:rPr>
          <w:rFonts w:ascii="Trebuchet MS" w:hAnsi="Trebuchet MS" w:cs="Arial"/>
          <w:i/>
          <w:sz w:val="22"/>
          <w:szCs w:val="22"/>
        </w:rPr>
        <w:t xml:space="preserve"> rândul P  «Flux de numerar din activitatea de exploatare»  care se împarte la rândul C «Total ieşiri de lichidităţi prin finanţare».</w:t>
      </w:r>
    </w:p>
    <w:p w:rsidR="00D47AEA" w:rsidRPr="00B5103F" w:rsidRDefault="00D47AEA" w:rsidP="00D47AEA">
      <w:pPr>
        <w:ind w:left="720" w:firstLine="60"/>
        <w:jc w:val="both"/>
        <w:rPr>
          <w:rFonts w:ascii="Trebuchet MS" w:hAnsi="Trebuchet MS" w:cs="Arial"/>
          <w:sz w:val="22"/>
          <w:szCs w:val="22"/>
        </w:rPr>
      </w:pPr>
    </w:p>
    <w:p w:rsidR="00D47AEA" w:rsidRPr="00B5103F" w:rsidRDefault="00D47AEA" w:rsidP="00D47AEA">
      <w:pPr>
        <w:pStyle w:val="BodyText3"/>
        <w:numPr>
          <w:ilvl w:val="0"/>
          <w:numId w:val="42"/>
        </w:numPr>
        <w:overflowPunct w:val="0"/>
        <w:autoSpaceDE w:val="0"/>
        <w:autoSpaceDN w:val="0"/>
        <w:adjustRightInd w:val="0"/>
        <w:spacing w:after="0"/>
        <w:jc w:val="both"/>
        <w:textAlignment w:val="baseline"/>
        <w:rPr>
          <w:rFonts w:ascii="Trebuchet MS" w:hAnsi="Trebuchet MS" w:cs="Arial"/>
          <w:sz w:val="22"/>
          <w:szCs w:val="22"/>
          <w:lang w:val="ro-RO"/>
        </w:rPr>
      </w:pPr>
      <w:r w:rsidRPr="00B5103F">
        <w:rPr>
          <w:rFonts w:ascii="Trebuchet MS" w:hAnsi="Trebuchet MS" w:cs="Arial"/>
          <w:sz w:val="22"/>
          <w:szCs w:val="22"/>
          <w:lang w:val="ro-RO"/>
        </w:rPr>
        <w:t>Rata îndatorării pe termen mediu şi lung (r</w:t>
      </w:r>
      <w:r w:rsidRPr="00B5103F">
        <w:rPr>
          <w:rFonts w:ascii="Trebuchet MS" w:hAnsi="Trebuchet MS" w:cs="Arial"/>
          <w:sz w:val="22"/>
          <w:szCs w:val="22"/>
          <w:vertAlign w:val="subscript"/>
          <w:lang w:val="ro-RO"/>
        </w:rPr>
        <w:t>I</w:t>
      </w:r>
      <w:r w:rsidRPr="00B5103F">
        <w:rPr>
          <w:rFonts w:ascii="Trebuchet MS" w:hAnsi="Trebuchet MS" w:cs="Arial"/>
          <w:sz w:val="22"/>
          <w:szCs w:val="22"/>
          <w:lang w:val="ro-RO"/>
        </w:rPr>
        <w:t>) -</w:t>
      </w:r>
      <w:r w:rsidRPr="00B5103F">
        <w:rPr>
          <w:rFonts w:ascii="Trebuchet MS" w:hAnsi="Trebuchet MS" w:cs="Arial"/>
          <w:b/>
          <w:sz w:val="22"/>
          <w:szCs w:val="22"/>
          <w:lang w:val="ro-RO"/>
        </w:rPr>
        <w:t xml:space="preserve"> trebuie să fie </w:t>
      </w:r>
      <w:r w:rsidR="002D2447">
        <w:rPr>
          <w:rFonts w:ascii="Trebuchet MS" w:hAnsi="Trebuchet MS" w:cs="Arial"/>
          <w:sz w:val="22"/>
          <w:szCs w:val="22"/>
          <w:lang w:val="ro-RO"/>
        </w:rPr>
        <w:t>maximum 8</w:t>
      </w:r>
      <w:r w:rsidRPr="00B5103F">
        <w:rPr>
          <w:rFonts w:ascii="Trebuchet MS" w:hAnsi="Trebuchet MS" w:cs="Arial"/>
          <w:sz w:val="22"/>
          <w:szCs w:val="22"/>
          <w:lang w:val="ro-RO"/>
        </w:rPr>
        <w:t>0%</w:t>
      </w:r>
      <w:r w:rsidRPr="00B5103F">
        <w:rPr>
          <w:rFonts w:ascii="Trebuchet MS" w:hAnsi="Trebuchet MS" w:cs="Arial"/>
          <w:i/>
          <w:sz w:val="22"/>
          <w:szCs w:val="22"/>
          <w:lang w:val="ro-RO"/>
        </w:rPr>
        <w:t xml:space="preserve"> pentru anii </w:t>
      </w:r>
      <w:r w:rsidRPr="00B5103F">
        <w:rPr>
          <w:rFonts w:ascii="Trebuchet MS" w:hAnsi="Trebuchet MS" w:cs="Arial"/>
          <w:sz w:val="22"/>
          <w:szCs w:val="22"/>
          <w:lang w:val="ro-RO"/>
        </w:rPr>
        <w:t>2-5;</w:t>
      </w:r>
    </w:p>
    <w:p w:rsidR="00D47AEA" w:rsidRPr="00B5103F" w:rsidRDefault="00D47AEA" w:rsidP="00D47AEA">
      <w:pPr>
        <w:pStyle w:val="BodyText3"/>
        <w:ind w:left="720"/>
        <w:jc w:val="both"/>
        <w:rPr>
          <w:rFonts w:ascii="Trebuchet MS" w:hAnsi="Trebuchet MS" w:cs="Arial"/>
          <w:b/>
          <w:i/>
          <w:sz w:val="22"/>
          <w:szCs w:val="22"/>
          <w:lang w:val="ro-RO"/>
        </w:rPr>
      </w:pPr>
      <w:r w:rsidRPr="00B5103F">
        <w:rPr>
          <w:rFonts w:ascii="Trebuchet MS" w:hAnsi="Trebuchet MS" w:cs="Arial"/>
          <w:b/>
          <w:i/>
          <w:sz w:val="22"/>
          <w:szCs w:val="22"/>
          <w:lang w:val="ro-RO"/>
        </w:rPr>
        <w:t>Este calculat</w:t>
      </w:r>
      <w:r w:rsidR="003C716E">
        <w:rPr>
          <w:rFonts w:ascii="Trebuchet MS" w:hAnsi="Trebuchet MS" w:cs="Arial"/>
          <w:b/>
          <w:i/>
          <w:sz w:val="22"/>
          <w:szCs w:val="22"/>
          <w:lang w:val="ro-RO"/>
        </w:rPr>
        <w:t>ă</w:t>
      </w:r>
      <w:r w:rsidRPr="00B5103F">
        <w:rPr>
          <w:rFonts w:ascii="Trebuchet MS" w:hAnsi="Trebuchet MS" w:cs="Arial"/>
          <w:b/>
          <w:i/>
          <w:sz w:val="22"/>
          <w:szCs w:val="22"/>
          <w:lang w:val="ro-RO"/>
        </w:rPr>
        <w:t xml:space="preserve"> ca raport </w:t>
      </w:r>
      <w:r w:rsidR="003C716E">
        <w:rPr>
          <w:rFonts w:ascii="Trebuchet MS" w:hAnsi="Trebuchet MS" w:cs="Arial"/>
          <w:b/>
          <w:i/>
          <w:sz w:val="22"/>
          <w:szCs w:val="22"/>
          <w:lang w:val="ro-RO"/>
        </w:rPr>
        <w:t>î</w:t>
      </w:r>
      <w:r w:rsidR="003C716E" w:rsidRPr="00B5103F">
        <w:rPr>
          <w:rFonts w:ascii="Trebuchet MS" w:hAnsi="Trebuchet MS" w:cs="Arial"/>
          <w:b/>
          <w:i/>
          <w:sz w:val="22"/>
          <w:szCs w:val="22"/>
          <w:lang w:val="ro-RO"/>
        </w:rPr>
        <w:t xml:space="preserve">ntre </w:t>
      </w:r>
      <w:r w:rsidRPr="00B5103F">
        <w:rPr>
          <w:rFonts w:ascii="Trebuchet MS" w:hAnsi="Trebuchet MS" w:cs="Arial"/>
          <w:b/>
          <w:i/>
          <w:sz w:val="22"/>
          <w:szCs w:val="22"/>
          <w:lang w:val="ro-RO"/>
        </w:rPr>
        <w:t>total datorii pe termen mediu şi lung şi total active.</w:t>
      </w:r>
    </w:p>
    <w:p w:rsidR="00D47AEA" w:rsidRPr="00B5103F" w:rsidRDefault="00D47AEA" w:rsidP="00D47AEA">
      <w:pPr>
        <w:pStyle w:val="BodyText3"/>
        <w:ind w:firstLine="720"/>
        <w:rPr>
          <w:rFonts w:ascii="Trebuchet MS" w:hAnsi="Trebuchet MS" w:cs="Arial"/>
          <w:b/>
          <w:sz w:val="22"/>
          <w:szCs w:val="22"/>
          <w:lang w:val="ro-RO"/>
        </w:rPr>
      </w:pPr>
      <w:r w:rsidRPr="00B5103F">
        <w:rPr>
          <w:rFonts w:ascii="Trebuchet MS" w:hAnsi="Trebuchet MS" w:cs="Arial"/>
          <w:b/>
          <w:position w:val="-30"/>
          <w:sz w:val="22"/>
          <w:szCs w:val="22"/>
          <w:lang w:val="ro-RO"/>
        </w:rPr>
        <w:object w:dxaOrig="1460" w:dyaOrig="700">
          <v:shape id="_x0000_i1028" type="#_x0000_t75" style="width:72.75pt;height:34.5pt" o:ole="" fillcolor="window">
            <v:imagedata r:id="rId14" o:title=""/>
          </v:shape>
          <o:OLEObject Type="Embed" ProgID="Equation.3" ShapeID="_x0000_i1028" DrawAspect="Content" ObjectID="_1585430017" r:id="rId15"/>
        </w:objec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sz w:val="22"/>
          <w:szCs w:val="22"/>
          <w:lang w:val="ro-RO"/>
        </w:rPr>
        <w:t xml:space="preserve"> </w:t>
      </w:r>
      <w:r w:rsidRPr="00B5103F">
        <w:rPr>
          <w:rFonts w:ascii="Trebuchet MS" w:hAnsi="Trebuchet MS" w:cs="Arial"/>
          <w:b/>
          <w:i/>
          <w:sz w:val="22"/>
          <w:szCs w:val="22"/>
          <w:lang w:val="ro-RO"/>
        </w:rPr>
        <w:t>unde:</w: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i/>
          <w:sz w:val="22"/>
          <w:szCs w:val="22"/>
          <w:lang w:val="ro-RO"/>
        </w:rPr>
        <w:t>TD</w:t>
      </w:r>
      <w:r w:rsidRPr="00B5103F">
        <w:rPr>
          <w:rFonts w:ascii="Trebuchet MS" w:hAnsi="Trebuchet MS" w:cs="Arial"/>
          <w:b/>
          <w:i/>
          <w:sz w:val="22"/>
          <w:szCs w:val="22"/>
          <w:vertAlign w:val="subscript"/>
          <w:lang w:val="ro-RO"/>
        </w:rPr>
        <w:t>i</w:t>
      </w:r>
      <w:r w:rsidRPr="00B5103F">
        <w:rPr>
          <w:rFonts w:ascii="Trebuchet MS" w:hAnsi="Trebuchet MS" w:cs="Arial"/>
          <w:b/>
          <w:i/>
          <w:sz w:val="22"/>
          <w:szCs w:val="22"/>
          <w:lang w:val="ro-RO"/>
        </w:rPr>
        <w:t>= total datorii pe termen mediu şi lung în anul i;</w:t>
      </w:r>
    </w:p>
    <w:p w:rsidR="00D47AEA" w:rsidRPr="00B5103F" w:rsidRDefault="00D47AEA" w:rsidP="00D47AEA">
      <w:pPr>
        <w:pStyle w:val="BodyText3"/>
        <w:ind w:firstLine="720"/>
        <w:jc w:val="both"/>
        <w:rPr>
          <w:rFonts w:ascii="Trebuchet MS" w:hAnsi="Trebuchet MS" w:cs="Arial"/>
          <w:b/>
          <w:i/>
          <w:sz w:val="22"/>
          <w:szCs w:val="22"/>
          <w:lang w:val="ro-RO"/>
        </w:rPr>
      </w:pPr>
      <w:r w:rsidRPr="00B5103F">
        <w:rPr>
          <w:rFonts w:ascii="Trebuchet MS" w:hAnsi="Trebuchet MS" w:cs="Arial"/>
          <w:b/>
          <w:i/>
          <w:sz w:val="22"/>
          <w:szCs w:val="22"/>
          <w:lang w:val="ro-RO"/>
        </w:rPr>
        <w:t>TA</w:t>
      </w:r>
      <w:r w:rsidRPr="00B5103F">
        <w:rPr>
          <w:rFonts w:ascii="Trebuchet MS" w:hAnsi="Trebuchet MS" w:cs="Arial"/>
          <w:b/>
          <w:i/>
          <w:sz w:val="22"/>
          <w:szCs w:val="22"/>
          <w:vertAlign w:val="subscript"/>
          <w:lang w:val="ro-RO"/>
        </w:rPr>
        <w:t>i</w:t>
      </w:r>
      <w:r w:rsidRPr="00B5103F">
        <w:rPr>
          <w:rFonts w:ascii="Trebuchet MS" w:hAnsi="Trebuchet MS" w:cs="Arial"/>
          <w:b/>
          <w:i/>
          <w:sz w:val="22"/>
          <w:szCs w:val="22"/>
          <w:lang w:val="ro-RO"/>
        </w:rPr>
        <w:t>= total active în anul i;</w:t>
      </w:r>
    </w:p>
    <w:p w:rsidR="00D47AEA" w:rsidRPr="00B5103F" w:rsidRDefault="00D47AEA" w:rsidP="00D47AEA">
      <w:pPr>
        <w:numPr>
          <w:ilvl w:val="0"/>
          <w:numId w:val="42"/>
        </w:numPr>
        <w:jc w:val="both"/>
        <w:rPr>
          <w:rFonts w:ascii="Trebuchet MS" w:hAnsi="Trebuchet MS" w:cs="Arial"/>
          <w:b/>
          <w:sz w:val="22"/>
          <w:szCs w:val="22"/>
        </w:rPr>
      </w:pPr>
      <w:r w:rsidRPr="00B5103F">
        <w:rPr>
          <w:rFonts w:ascii="Trebuchet MS" w:hAnsi="Trebuchet MS" w:cs="Arial"/>
          <w:b/>
          <w:sz w:val="22"/>
          <w:szCs w:val="22"/>
        </w:rPr>
        <w:t xml:space="preserve">Rata de actualizare – </w:t>
      </w:r>
      <w:r w:rsidRPr="00B5103F">
        <w:rPr>
          <w:rFonts w:ascii="Trebuchet MS" w:hAnsi="Trebuchet MS" w:cs="Arial"/>
          <w:sz w:val="22"/>
          <w:szCs w:val="22"/>
        </w:rPr>
        <w:t xml:space="preserve">este </w:t>
      </w:r>
      <w:r w:rsidRPr="00B5103F">
        <w:rPr>
          <w:rFonts w:ascii="Trebuchet MS" w:hAnsi="Trebuchet MS" w:cs="Arial"/>
          <w:b/>
          <w:sz w:val="22"/>
          <w:szCs w:val="22"/>
        </w:rPr>
        <w:t>de 4%,</w:t>
      </w:r>
      <w:r w:rsidRPr="00B5103F">
        <w:rPr>
          <w:rFonts w:ascii="Trebuchet MS" w:hAnsi="Trebuchet MS" w:cs="Arial"/>
          <w:sz w:val="22"/>
          <w:szCs w:val="22"/>
        </w:rPr>
        <w:t xml:space="preserve"> </w:t>
      </w:r>
      <w:r w:rsidR="00B10336" w:rsidRPr="00B5103F">
        <w:rPr>
          <w:rFonts w:ascii="Trebuchet MS" w:hAnsi="Trebuchet MS" w:cs="Arial"/>
          <w:i/>
          <w:sz w:val="22"/>
          <w:szCs w:val="22"/>
        </w:rPr>
        <w:t>folosit</w:t>
      </w:r>
      <w:r w:rsidR="00B10336">
        <w:rPr>
          <w:rFonts w:ascii="Trebuchet MS" w:hAnsi="Trebuchet MS" w:cs="Arial"/>
          <w:i/>
          <w:sz w:val="22"/>
          <w:szCs w:val="22"/>
        </w:rPr>
        <w:t>ă</w:t>
      </w:r>
      <w:r w:rsidR="00B10336" w:rsidRPr="00B5103F">
        <w:rPr>
          <w:rFonts w:ascii="Trebuchet MS" w:hAnsi="Trebuchet MS" w:cs="Arial"/>
          <w:i/>
          <w:sz w:val="22"/>
          <w:szCs w:val="22"/>
        </w:rPr>
        <w:t xml:space="preserve"> </w:t>
      </w:r>
      <w:r w:rsidRPr="00B5103F">
        <w:rPr>
          <w:rFonts w:ascii="Trebuchet MS" w:hAnsi="Trebuchet MS" w:cs="Arial"/>
          <w:i/>
          <w:sz w:val="22"/>
          <w:szCs w:val="22"/>
        </w:rPr>
        <w:t>pentru actualizarea fluxurilor de numerar viitoare</w:t>
      </w:r>
      <w:r w:rsidRPr="00B5103F">
        <w:rPr>
          <w:rFonts w:ascii="Trebuchet MS" w:hAnsi="Trebuchet MS" w:cs="Arial"/>
          <w:sz w:val="22"/>
          <w:szCs w:val="22"/>
        </w:rPr>
        <w:t>.</w:t>
      </w:r>
    </w:p>
    <w:p w:rsidR="00D47AEA" w:rsidRPr="00B5103F" w:rsidRDefault="00D47AEA" w:rsidP="00D47AEA">
      <w:pPr>
        <w:jc w:val="both"/>
        <w:rPr>
          <w:rFonts w:ascii="Trebuchet MS" w:hAnsi="Trebuchet MS" w:cs="Arial"/>
          <w:sz w:val="22"/>
          <w:szCs w:val="22"/>
        </w:rPr>
      </w:pPr>
    </w:p>
    <w:p w:rsidR="00D47AEA" w:rsidRPr="00B5103F" w:rsidRDefault="00D47AEA" w:rsidP="00D47AEA">
      <w:pPr>
        <w:jc w:val="both"/>
        <w:rPr>
          <w:rFonts w:ascii="Trebuchet MS" w:hAnsi="Trebuchet MS" w:cs="Arial"/>
          <w:sz w:val="22"/>
          <w:szCs w:val="22"/>
        </w:rPr>
      </w:pPr>
    </w:p>
    <w:p w:rsidR="00D47AEA" w:rsidRPr="00B5103F" w:rsidRDefault="00D47AEA" w:rsidP="00D47AEA">
      <w:pPr>
        <w:jc w:val="both"/>
        <w:rPr>
          <w:rFonts w:ascii="Trebuchet MS" w:hAnsi="Trebuchet MS" w:cs="Arial"/>
          <w:b/>
          <w:sz w:val="22"/>
          <w:szCs w:val="22"/>
        </w:rPr>
      </w:pPr>
    </w:p>
    <w:p w:rsidR="00D47AEA" w:rsidRPr="00B5103F" w:rsidRDefault="00D47AEA" w:rsidP="00D47AEA">
      <w:pPr>
        <w:numPr>
          <w:ilvl w:val="0"/>
          <w:numId w:val="42"/>
        </w:numPr>
        <w:jc w:val="both"/>
        <w:rPr>
          <w:rFonts w:ascii="Trebuchet MS" w:hAnsi="Trebuchet MS" w:cs="Arial"/>
          <w:sz w:val="22"/>
          <w:szCs w:val="22"/>
        </w:rPr>
      </w:pPr>
      <w:r w:rsidRPr="00B5103F">
        <w:rPr>
          <w:rFonts w:ascii="Trebuchet MS" w:hAnsi="Trebuchet MS" w:cs="Arial"/>
          <w:b/>
          <w:sz w:val="22"/>
          <w:szCs w:val="22"/>
        </w:rPr>
        <w:t>Valoarea actualizata neta</w:t>
      </w:r>
      <w:r w:rsidR="00B10336">
        <w:rPr>
          <w:rFonts w:ascii="Trebuchet MS" w:hAnsi="Trebuchet MS" w:cs="Arial"/>
          <w:b/>
          <w:sz w:val="22"/>
          <w:szCs w:val="22"/>
        </w:rPr>
        <w:t xml:space="preserve"> </w:t>
      </w:r>
      <w:r w:rsidRPr="00B5103F">
        <w:rPr>
          <w:rFonts w:ascii="Trebuchet MS" w:hAnsi="Trebuchet MS" w:cs="Arial"/>
          <w:b/>
          <w:sz w:val="22"/>
          <w:szCs w:val="22"/>
        </w:rPr>
        <w:t xml:space="preserve">(VAN) – trebuie </w:t>
      </w:r>
      <w:r w:rsidR="00B10336" w:rsidRPr="00B5103F">
        <w:rPr>
          <w:rFonts w:ascii="Trebuchet MS" w:hAnsi="Trebuchet MS" w:cs="Arial"/>
          <w:b/>
          <w:sz w:val="22"/>
          <w:szCs w:val="22"/>
        </w:rPr>
        <w:t>s</w:t>
      </w:r>
      <w:r w:rsidR="00B10336">
        <w:rPr>
          <w:rFonts w:ascii="Trebuchet MS" w:hAnsi="Trebuchet MS" w:cs="Arial"/>
          <w:b/>
          <w:sz w:val="22"/>
          <w:szCs w:val="22"/>
        </w:rPr>
        <w:t>ă</w:t>
      </w:r>
      <w:r w:rsidR="00B10336" w:rsidRPr="00B5103F">
        <w:rPr>
          <w:rFonts w:ascii="Trebuchet MS" w:hAnsi="Trebuchet MS" w:cs="Arial"/>
          <w:b/>
          <w:sz w:val="22"/>
          <w:szCs w:val="22"/>
        </w:rPr>
        <w:t xml:space="preserve"> </w:t>
      </w:r>
      <w:r w:rsidRPr="00B5103F">
        <w:rPr>
          <w:rFonts w:ascii="Trebuchet MS" w:hAnsi="Trebuchet MS" w:cs="Arial"/>
          <w:b/>
          <w:sz w:val="22"/>
          <w:szCs w:val="22"/>
        </w:rPr>
        <w:t xml:space="preserve">fie </w:t>
      </w:r>
      <w:r w:rsidR="00B10336" w:rsidRPr="00B5103F">
        <w:rPr>
          <w:rFonts w:ascii="Trebuchet MS" w:hAnsi="Trebuchet MS" w:cs="Arial"/>
          <w:b/>
          <w:sz w:val="22"/>
          <w:szCs w:val="22"/>
        </w:rPr>
        <w:t>pozitiv</w:t>
      </w:r>
      <w:r w:rsidR="00B10336">
        <w:rPr>
          <w:rFonts w:ascii="Trebuchet MS" w:hAnsi="Trebuchet MS" w:cs="Arial"/>
          <w:b/>
          <w:sz w:val="22"/>
          <w:szCs w:val="22"/>
        </w:rPr>
        <w:t>ă</w:t>
      </w:r>
      <w:r w:rsidRPr="00B5103F">
        <w:rPr>
          <w:rFonts w:ascii="Trebuchet MS" w:hAnsi="Trebuchet MS" w:cs="Arial"/>
          <w:b/>
          <w:sz w:val="22"/>
          <w:szCs w:val="22"/>
        </w:rPr>
        <w:t>;</w:t>
      </w:r>
    </w:p>
    <w:p w:rsidR="00D47AEA" w:rsidRPr="00B5103F" w:rsidRDefault="00D47AEA" w:rsidP="00D47AEA">
      <w:pPr>
        <w:ind w:left="360" w:firstLine="360"/>
        <w:jc w:val="both"/>
        <w:rPr>
          <w:rFonts w:ascii="Trebuchet MS" w:hAnsi="Trebuchet MS" w:cs="Arial"/>
          <w:sz w:val="22"/>
          <w:szCs w:val="22"/>
        </w:rPr>
      </w:pPr>
      <w:r w:rsidRPr="00B5103F">
        <w:rPr>
          <w:rFonts w:ascii="Trebuchet MS" w:hAnsi="Trebuchet MS" w:cs="Arial"/>
          <w:sz w:val="22"/>
          <w:szCs w:val="22"/>
        </w:rPr>
        <w:t xml:space="preserve">Este </w:t>
      </w:r>
      <w:r w:rsidR="00B10336" w:rsidRPr="00B5103F">
        <w:rPr>
          <w:rFonts w:ascii="Trebuchet MS" w:hAnsi="Trebuchet MS" w:cs="Arial"/>
          <w:sz w:val="22"/>
          <w:szCs w:val="22"/>
        </w:rPr>
        <w:t>calculat</w:t>
      </w:r>
      <w:r w:rsidR="00B10336">
        <w:rPr>
          <w:rFonts w:ascii="Trebuchet MS" w:hAnsi="Trebuchet MS" w:cs="Arial"/>
          <w:sz w:val="22"/>
          <w:szCs w:val="22"/>
        </w:rPr>
        <w:t>ă</w:t>
      </w:r>
      <w:r w:rsidR="00B10336" w:rsidRPr="00B5103F">
        <w:rPr>
          <w:rFonts w:ascii="Trebuchet MS" w:hAnsi="Trebuchet MS" w:cs="Arial"/>
          <w:sz w:val="22"/>
          <w:szCs w:val="22"/>
        </w:rPr>
        <w:t xml:space="preserve"> </w:t>
      </w:r>
      <w:r w:rsidRPr="00B5103F">
        <w:rPr>
          <w:rFonts w:ascii="Trebuchet MS" w:hAnsi="Trebuchet MS" w:cs="Arial"/>
          <w:sz w:val="22"/>
          <w:szCs w:val="22"/>
        </w:rPr>
        <w:t>astfel</w:t>
      </w:r>
      <w:r w:rsidRPr="00B5103F">
        <w:rPr>
          <w:rFonts w:ascii="Trebuchet MS" w:hAnsi="Trebuchet MS" w:cs="Arial"/>
          <w:b/>
          <w:sz w:val="22"/>
          <w:szCs w:val="22"/>
        </w:rPr>
        <w:t>:</w:t>
      </w:r>
    </w:p>
    <w:p w:rsidR="00D47AEA" w:rsidRPr="00B5103F" w:rsidRDefault="00D47AEA" w:rsidP="00D47AEA">
      <w:pPr>
        <w:ind w:left="360"/>
        <w:jc w:val="center"/>
        <w:rPr>
          <w:rFonts w:ascii="Trebuchet MS" w:hAnsi="Trebuchet MS" w:cs="Arial"/>
          <w:sz w:val="22"/>
          <w:szCs w:val="22"/>
        </w:rPr>
      </w:pPr>
      <w:r w:rsidRPr="00B5103F">
        <w:rPr>
          <w:rFonts w:ascii="Trebuchet MS" w:hAnsi="Trebuchet MS"/>
          <w:position w:val="-32"/>
          <w:sz w:val="22"/>
          <w:szCs w:val="22"/>
        </w:rPr>
        <w:object w:dxaOrig="4040" w:dyaOrig="720">
          <v:shape id="_x0000_i1029" type="#_x0000_t75" style="width:201.75pt;height:36.75pt" o:ole="" fillcolor="window">
            <v:imagedata r:id="rId16" o:title=""/>
          </v:shape>
          <o:OLEObject Type="Embed" ProgID="Equation.3" ShapeID="_x0000_i1029" DrawAspect="Content" ObjectID="_1585430018" r:id="rId17"/>
        </w:object>
      </w:r>
    </w:p>
    <w:p w:rsidR="00D47AEA" w:rsidRPr="00B5103F" w:rsidRDefault="00D47AEA" w:rsidP="00D47AEA">
      <w:pPr>
        <w:ind w:left="360"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FN</w:t>
      </w:r>
      <w:r w:rsidRPr="00B5103F">
        <w:rPr>
          <w:rStyle w:val="Hyperlink"/>
          <w:rFonts w:ascii="Trebuchet MS" w:eastAsiaTheme="majorEastAsia" w:hAnsi="Trebuchet MS" w:cs="Arial"/>
          <w:i/>
          <w:sz w:val="22"/>
          <w:szCs w:val="22"/>
          <w:vertAlign w:val="subscript"/>
        </w:rPr>
        <w:t>i</w:t>
      </w:r>
      <w:r w:rsidRPr="00B5103F">
        <w:rPr>
          <w:rStyle w:val="Hyperlink"/>
          <w:rFonts w:ascii="Trebuchet MS" w:eastAsiaTheme="majorEastAsia" w:hAnsi="Trebuchet MS" w:cs="Arial"/>
          <w:sz w:val="22"/>
          <w:szCs w:val="22"/>
        </w:rPr>
        <w:t xml:space="preserve"> = </w:t>
      </w:r>
      <w:r w:rsidRPr="00B5103F">
        <w:rPr>
          <w:rStyle w:val="Hyperlink"/>
          <w:rFonts w:ascii="Trebuchet MS" w:eastAsiaTheme="majorEastAsia" w:hAnsi="Trebuchet MS" w:cs="Arial"/>
          <w:i/>
          <w:sz w:val="22"/>
          <w:szCs w:val="22"/>
        </w:rPr>
        <w:t>flux de lichidităţi net din anul i;</w:t>
      </w:r>
    </w:p>
    <w:p w:rsidR="00D47AEA" w:rsidRPr="00B5103F" w:rsidRDefault="00D47AEA" w:rsidP="00D47AEA">
      <w:pPr>
        <w:ind w:left="360"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FN</w:t>
      </w:r>
      <w:r w:rsidRPr="00B5103F">
        <w:rPr>
          <w:rStyle w:val="Hyperlink"/>
          <w:rFonts w:ascii="Trebuchet MS" w:eastAsiaTheme="majorEastAsia" w:hAnsi="Trebuchet MS" w:cs="Arial"/>
          <w:i/>
          <w:sz w:val="22"/>
          <w:szCs w:val="22"/>
          <w:vertAlign w:val="subscript"/>
        </w:rPr>
        <w:t xml:space="preserve">i  </w:t>
      </w:r>
      <w:r w:rsidRPr="00B5103F">
        <w:rPr>
          <w:rStyle w:val="Hyperlink"/>
          <w:rFonts w:ascii="Trebuchet MS" w:eastAsiaTheme="majorEastAsia" w:hAnsi="Trebuchet MS" w:cs="Arial"/>
          <w:i/>
          <w:sz w:val="22"/>
          <w:szCs w:val="22"/>
        </w:rPr>
        <w:t xml:space="preserve">explt </w:t>
      </w:r>
      <w:r w:rsidRPr="00B5103F">
        <w:rPr>
          <w:rStyle w:val="Hyperlink"/>
          <w:rFonts w:ascii="Trebuchet MS" w:eastAsiaTheme="majorEastAsia" w:hAnsi="Trebuchet MS" w:cs="Arial"/>
          <w:i/>
          <w:sz w:val="22"/>
          <w:szCs w:val="22"/>
          <w:vertAlign w:val="subscript"/>
        </w:rPr>
        <w:t xml:space="preserve">= </w:t>
      </w:r>
      <w:r w:rsidRPr="00B5103F">
        <w:rPr>
          <w:rStyle w:val="Hyperlink"/>
          <w:rFonts w:ascii="Trebuchet MS" w:eastAsiaTheme="majorEastAsia" w:hAnsi="Trebuchet MS" w:cs="Arial"/>
          <w:i/>
          <w:sz w:val="22"/>
          <w:szCs w:val="22"/>
        </w:rPr>
        <w:t>flux de lichidităţi din exploatare din anul i</w:t>
      </w:r>
      <w:r w:rsidR="00B10336">
        <w:rPr>
          <w:rStyle w:val="Hyperlink"/>
          <w:rFonts w:ascii="Trebuchet MS" w:eastAsiaTheme="majorEastAsia" w:hAnsi="Trebuchet MS" w:cs="Arial"/>
          <w:i/>
          <w:sz w:val="22"/>
          <w:szCs w:val="22"/>
        </w:rPr>
        <w:t>;</w:t>
      </w:r>
      <w:r w:rsidRPr="00B5103F">
        <w:rPr>
          <w:rStyle w:val="Hyperlink"/>
          <w:rFonts w:ascii="Trebuchet MS" w:eastAsiaTheme="majorEastAsia" w:hAnsi="Trebuchet MS" w:cs="Arial"/>
          <w:i/>
          <w:sz w:val="22"/>
          <w:szCs w:val="22"/>
        </w:rPr>
        <w:t xml:space="preserve"> </w:t>
      </w:r>
    </w:p>
    <w:p w:rsidR="00D47AEA" w:rsidRPr="00B5103F" w:rsidRDefault="00D47AEA" w:rsidP="00D47AEA">
      <w:pPr>
        <w:ind w:left="360" w:right="148" w:firstLine="360"/>
        <w:jc w:val="both"/>
        <w:rPr>
          <w:rStyle w:val="Hyperlink"/>
          <w:rFonts w:ascii="Trebuchet MS" w:eastAsiaTheme="majorEastAsia" w:hAnsi="Trebuchet MS" w:cs="Arial"/>
          <w:i/>
          <w:sz w:val="22"/>
          <w:szCs w:val="22"/>
        </w:rPr>
      </w:pPr>
      <w:r w:rsidRPr="00B5103F">
        <w:rPr>
          <w:rStyle w:val="Hyperlink"/>
          <w:rFonts w:ascii="Trebuchet MS" w:eastAsiaTheme="majorEastAsia" w:hAnsi="Trebuchet MS" w:cs="Arial"/>
          <w:i/>
          <w:sz w:val="22"/>
          <w:szCs w:val="22"/>
        </w:rPr>
        <w:t>VI = valoarea investiţiei;</w:t>
      </w:r>
    </w:p>
    <w:p w:rsidR="00D47AEA" w:rsidRPr="00B5103F" w:rsidRDefault="00D47AEA" w:rsidP="00D47AEA">
      <w:pPr>
        <w:ind w:left="360" w:right="148" w:firstLine="360"/>
        <w:jc w:val="both"/>
        <w:rPr>
          <w:rFonts w:ascii="Trebuchet MS" w:hAnsi="Trebuchet MS" w:cs="Arial"/>
          <w:bCs/>
          <w:i/>
          <w:sz w:val="22"/>
          <w:szCs w:val="22"/>
          <w:u w:val="single"/>
        </w:rPr>
      </w:pPr>
    </w:p>
    <w:p w:rsidR="00D47AEA" w:rsidRPr="00B5103F" w:rsidRDefault="00D47AEA" w:rsidP="00B10336">
      <w:pPr>
        <w:jc w:val="both"/>
        <w:rPr>
          <w:rFonts w:ascii="Trebuchet MS" w:hAnsi="Trebuchet MS"/>
          <w:sz w:val="22"/>
          <w:szCs w:val="22"/>
        </w:rPr>
      </w:pPr>
      <w:r w:rsidRPr="00B5103F">
        <w:rPr>
          <w:rFonts w:ascii="Trebuchet MS" w:hAnsi="Trebuchet MS" w:cs="Arial"/>
          <w:b/>
          <w:sz w:val="22"/>
          <w:szCs w:val="22"/>
        </w:rPr>
        <w:t>Disponibilul de numerar la sfârşitul perioadei</w:t>
      </w:r>
      <w:r w:rsidRPr="00B5103F">
        <w:rPr>
          <w:rFonts w:ascii="Trebuchet MS" w:hAnsi="Trebuchet MS" w:cs="Arial"/>
          <w:sz w:val="22"/>
          <w:szCs w:val="22"/>
        </w:rPr>
        <w:t xml:space="preserve"> (</w:t>
      </w:r>
      <w:r w:rsidRPr="00C2309A">
        <w:rPr>
          <w:rFonts w:ascii="Trebuchet MS" w:hAnsi="Trebuchet MS" w:cs="Arial"/>
          <w:sz w:val="22"/>
          <w:szCs w:val="22"/>
        </w:rPr>
        <w:t xml:space="preserve">rândul S, din anexa </w:t>
      </w:r>
      <w:r w:rsidR="00E92CE0">
        <w:rPr>
          <w:rFonts w:ascii="Trebuchet MS" w:hAnsi="Trebuchet MS" w:cs="Arial"/>
          <w:sz w:val="22"/>
          <w:szCs w:val="22"/>
        </w:rPr>
        <w:t>11.</w:t>
      </w:r>
      <w:r w:rsidRPr="00C2309A">
        <w:rPr>
          <w:rFonts w:ascii="Trebuchet MS" w:hAnsi="Trebuchet MS" w:cs="Arial"/>
          <w:sz w:val="22"/>
          <w:szCs w:val="22"/>
        </w:rPr>
        <w:t xml:space="preserve">9«Flux de numerar» trebuie </w:t>
      </w:r>
      <w:r w:rsidR="00B10336" w:rsidRPr="00C2309A">
        <w:rPr>
          <w:rFonts w:ascii="Trebuchet MS" w:hAnsi="Trebuchet MS" w:cs="Arial"/>
          <w:sz w:val="22"/>
          <w:szCs w:val="22"/>
        </w:rPr>
        <w:t>s</w:t>
      </w:r>
      <w:r w:rsidR="00B10336">
        <w:rPr>
          <w:rFonts w:ascii="Trebuchet MS" w:hAnsi="Trebuchet MS" w:cs="Arial"/>
          <w:sz w:val="22"/>
          <w:szCs w:val="22"/>
        </w:rPr>
        <w:t>ă</w:t>
      </w:r>
      <w:r w:rsidR="00B10336" w:rsidRPr="00C2309A">
        <w:rPr>
          <w:rFonts w:ascii="Trebuchet MS" w:hAnsi="Trebuchet MS" w:cs="Arial"/>
          <w:sz w:val="22"/>
          <w:szCs w:val="22"/>
        </w:rPr>
        <w:t xml:space="preserve"> </w:t>
      </w:r>
      <w:r w:rsidRPr="00C2309A">
        <w:rPr>
          <w:rFonts w:ascii="Trebuchet MS" w:hAnsi="Trebuchet MS" w:cs="Arial"/>
          <w:sz w:val="22"/>
          <w:szCs w:val="22"/>
        </w:rPr>
        <w:t>fie pozitiv în anii de previzionare evaluaţi</w:t>
      </w:r>
      <w:r w:rsidRPr="00C2309A">
        <w:rPr>
          <w:rFonts w:ascii="Trebuchet MS" w:hAnsi="Trebuchet MS" w:cs="Arial"/>
          <w:i/>
          <w:sz w:val="22"/>
          <w:szCs w:val="22"/>
        </w:rPr>
        <w:t>)</w:t>
      </w:r>
    </w:p>
    <w:p w:rsidR="00D47AEA" w:rsidRPr="00BD02EA" w:rsidRDefault="00D47AEA" w:rsidP="00D47AEA">
      <w:pPr>
        <w:jc w:val="both"/>
        <w:rPr>
          <w:rFonts w:ascii="Trebuchet MS" w:hAnsi="Trebuchet MS"/>
          <w:sz w:val="22"/>
          <w:szCs w:val="22"/>
        </w:rPr>
      </w:pPr>
      <w:bookmarkStart w:id="0" w:name="_GoBack"/>
      <w:bookmarkEnd w:id="0"/>
    </w:p>
    <w:sectPr w:rsidR="00D47AEA" w:rsidRPr="00BD02EA" w:rsidSect="00BF4DC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283"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BF" w:rsidRDefault="00B11EBF" w:rsidP="00DF2151">
      <w:r>
        <w:separator/>
      </w:r>
    </w:p>
  </w:endnote>
  <w:endnote w:type="continuationSeparator" w:id="0">
    <w:p w:rsidR="00B11EBF" w:rsidRDefault="00B11EBF" w:rsidP="00DF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57121"/>
      <w:docPartObj>
        <w:docPartGallery w:val="Page Numbers (Bottom of Page)"/>
        <w:docPartUnique/>
      </w:docPartObj>
    </w:sdtPr>
    <w:sdtEndPr>
      <w:rPr>
        <w:noProof/>
      </w:rPr>
    </w:sdtEndPr>
    <w:sdtContent>
      <w:p w:rsidR="00D47AEA" w:rsidRDefault="00D47AEA">
        <w:pPr>
          <w:pStyle w:val="Footer"/>
        </w:pPr>
        <w:r>
          <w:fldChar w:fldCharType="begin"/>
        </w:r>
        <w:r>
          <w:instrText xml:space="preserve"> PAGE   \* MERGEFORMAT </w:instrText>
        </w:r>
        <w:r>
          <w:fldChar w:fldCharType="separate"/>
        </w:r>
        <w:r w:rsidR="00891EFC">
          <w:rPr>
            <w:noProof/>
          </w:rPr>
          <w:t>4</w:t>
        </w:r>
        <w:r>
          <w:rPr>
            <w:noProof/>
          </w:rPr>
          <w:fldChar w:fldCharType="end"/>
        </w:r>
      </w:p>
    </w:sdtContent>
  </w:sdt>
  <w:p w:rsidR="00E14940" w:rsidRDefault="00E14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BF" w:rsidRDefault="00B11EBF" w:rsidP="00DF2151">
      <w:r>
        <w:separator/>
      </w:r>
    </w:p>
  </w:footnote>
  <w:footnote w:type="continuationSeparator" w:id="0">
    <w:p w:rsidR="00B11EBF" w:rsidRDefault="00B11EBF" w:rsidP="00DF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CC" w:rsidRDefault="00BF4DCC">
    <w:pPr>
      <w:pStyle w:val="Header"/>
    </w:pPr>
  </w:p>
  <w:p w:rsidR="00BF4DCC" w:rsidRDefault="00574287">
    <w:pPr>
      <w:pStyle w:val="Header"/>
    </w:pPr>
    <w:r w:rsidRPr="006C1E20">
      <w:rPr>
        <w:noProof/>
        <w:lang w:val="en-GB" w:eastAsia="en-GB"/>
      </w:rPr>
      <w:drawing>
        <wp:inline distT="0" distB="0" distL="0" distR="0" wp14:anchorId="34D32C82" wp14:editId="245F5257">
          <wp:extent cx="5732145" cy="97377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9737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87" w:rsidRDefault="0057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43F"/>
    <w:multiLevelType w:val="hybridMultilevel"/>
    <w:tmpl w:val="DCD42A74"/>
    <w:lvl w:ilvl="0" w:tplc="EC6C94F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98316BF"/>
    <w:multiLevelType w:val="hybridMultilevel"/>
    <w:tmpl w:val="0DBC54FE"/>
    <w:lvl w:ilvl="0" w:tplc="F0962E9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571E98"/>
    <w:multiLevelType w:val="hybridMultilevel"/>
    <w:tmpl w:val="E8188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1219D"/>
    <w:multiLevelType w:val="hybridMultilevel"/>
    <w:tmpl w:val="8CCCD452"/>
    <w:lvl w:ilvl="0" w:tplc="0418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D453BFB"/>
    <w:multiLevelType w:val="hybridMultilevel"/>
    <w:tmpl w:val="FA8EA5D0"/>
    <w:lvl w:ilvl="0" w:tplc="0409000F">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6D5"/>
    <w:multiLevelType w:val="hybridMultilevel"/>
    <w:tmpl w:val="B0E0FB1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253E7A84"/>
    <w:multiLevelType w:val="hybridMultilevel"/>
    <w:tmpl w:val="D0E4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44696"/>
    <w:multiLevelType w:val="hybridMultilevel"/>
    <w:tmpl w:val="6A72ED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F52824"/>
    <w:multiLevelType w:val="hybridMultilevel"/>
    <w:tmpl w:val="CD608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90B537B"/>
    <w:multiLevelType w:val="hybridMultilevel"/>
    <w:tmpl w:val="45985CEE"/>
    <w:lvl w:ilvl="0" w:tplc="03D8E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5">
    <w:nsid w:val="2DE5691D"/>
    <w:multiLevelType w:val="hybridMultilevel"/>
    <w:tmpl w:val="583EAAA8"/>
    <w:lvl w:ilvl="0" w:tplc="6B3685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01D4D"/>
    <w:multiLevelType w:val="hybridMultilevel"/>
    <w:tmpl w:val="87987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00ED"/>
    <w:multiLevelType w:val="multilevel"/>
    <w:tmpl w:val="8AEA990C"/>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36093C84"/>
    <w:multiLevelType w:val="hybridMultilevel"/>
    <w:tmpl w:val="9C04EFE2"/>
    <w:lvl w:ilvl="0" w:tplc="0418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360A66AD"/>
    <w:multiLevelType w:val="hybridMultilevel"/>
    <w:tmpl w:val="483451D0"/>
    <w:lvl w:ilvl="0" w:tplc="E6FC01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7556C1D"/>
    <w:multiLevelType w:val="hybridMultilevel"/>
    <w:tmpl w:val="580A0F5C"/>
    <w:lvl w:ilvl="0" w:tplc="3560077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23">
    <w:nsid w:val="38585506"/>
    <w:multiLevelType w:val="hybridMultilevel"/>
    <w:tmpl w:val="4BC8CFC4"/>
    <w:lvl w:ilvl="0" w:tplc="43B01D1E">
      <w:start w:val="13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DBA3C4A"/>
    <w:multiLevelType w:val="hybridMultilevel"/>
    <w:tmpl w:val="483C71DC"/>
    <w:lvl w:ilvl="0" w:tplc="5E568E44">
      <w:start w:val="1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EDF3B6D"/>
    <w:multiLevelType w:val="hybridMultilevel"/>
    <w:tmpl w:val="923EE152"/>
    <w:lvl w:ilvl="0" w:tplc="D1E603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3FDF7DE5"/>
    <w:multiLevelType w:val="hybridMultilevel"/>
    <w:tmpl w:val="1BFCFA40"/>
    <w:lvl w:ilvl="0" w:tplc="160E84AC">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2A9037D"/>
    <w:multiLevelType w:val="hybridMultilevel"/>
    <w:tmpl w:val="30102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82035F3"/>
    <w:multiLevelType w:val="hybridMultilevel"/>
    <w:tmpl w:val="507C0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B6AC3"/>
    <w:multiLevelType w:val="hybridMultilevel"/>
    <w:tmpl w:val="8F2E6942"/>
    <w:lvl w:ilvl="0" w:tplc="4FD4F6C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4B443F2"/>
    <w:multiLevelType w:val="hybridMultilevel"/>
    <w:tmpl w:val="C9EA9626"/>
    <w:lvl w:ilvl="0" w:tplc="13A0671C">
      <w:start w:val="1"/>
      <w:numFmt w:val="bullet"/>
      <w:lvlText w:val=""/>
      <w:lvlJc w:val="left"/>
      <w:pPr>
        <w:ind w:left="1324" w:hanging="360"/>
      </w:pPr>
      <w:rPr>
        <w:rFonts w:ascii="Symbol" w:hAnsi="Symbol" w:hint="default"/>
      </w:rPr>
    </w:lvl>
    <w:lvl w:ilvl="1" w:tplc="2BA8393E">
      <w:start w:val="1"/>
      <w:numFmt w:val="bullet"/>
      <w:lvlText w:val=""/>
      <w:lvlJc w:val="left"/>
      <w:pPr>
        <w:ind w:left="2044" w:hanging="360"/>
      </w:pPr>
      <w:rPr>
        <w:rFonts w:ascii="Symbol" w:hAnsi="Symbol" w:hint="default"/>
      </w:rPr>
    </w:lvl>
    <w:lvl w:ilvl="2" w:tplc="0809000D">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34">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B7055D"/>
    <w:multiLevelType w:val="hybridMultilevel"/>
    <w:tmpl w:val="9498FA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2935E62"/>
    <w:multiLevelType w:val="hybridMultilevel"/>
    <w:tmpl w:val="1E6A2264"/>
    <w:lvl w:ilvl="0" w:tplc="95848C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55428"/>
    <w:multiLevelType w:val="hybridMultilevel"/>
    <w:tmpl w:val="1C3A2120"/>
    <w:lvl w:ilvl="0" w:tplc="AC48B6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6429A"/>
    <w:multiLevelType w:val="hybridMultilevel"/>
    <w:tmpl w:val="912CE5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nsid w:val="72E173E0"/>
    <w:multiLevelType w:val="hybridMultilevel"/>
    <w:tmpl w:val="35A8E6A8"/>
    <w:lvl w:ilvl="0" w:tplc="B276EFE8">
      <w:start w:val="4"/>
      <w:numFmt w:val="bullet"/>
      <w:lvlText w:val="-"/>
      <w:lvlJc w:val="left"/>
      <w:pPr>
        <w:ind w:left="2640" w:hanging="360"/>
      </w:pPr>
      <w:rPr>
        <w:rFonts w:ascii="Trebuchet MS" w:eastAsia="Times New Roman" w:hAnsi="Trebuchet MS" w:cs="Aria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2">
    <w:nsid w:val="79772550"/>
    <w:multiLevelType w:val="hybridMultilevel"/>
    <w:tmpl w:val="305EEFC0"/>
    <w:lvl w:ilvl="0" w:tplc="B10CA3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034B4"/>
    <w:multiLevelType w:val="hybridMultilevel"/>
    <w:tmpl w:val="235287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FF8168B"/>
    <w:multiLevelType w:val="hybridMultilevel"/>
    <w:tmpl w:val="1FC88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8"/>
  </w:num>
  <w:num w:numId="5">
    <w:abstractNumId w:val="20"/>
  </w:num>
  <w:num w:numId="6">
    <w:abstractNumId w:val="1"/>
  </w:num>
  <w:num w:numId="7">
    <w:abstractNumId w:val="12"/>
  </w:num>
  <w:num w:numId="8">
    <w:abstractNumId w:val="3"/>
  </w:num>
  <w:num w:numId="9">
    <w:abstractNumId w:val="13"/>
  </w:num>
  <w:num w:numId="10">
    <w:abstractNumId w:val="34"/>
  </w:num>
  <w:num w:numId="11">
    <w:abstractNumId w:val="24"/>
  </w:num>
  <w:num w:numId="12">
    <w:abstractNumId w:val="33"/>
  </w:num>
  <w:num w:numId="13">
    <w:abstractNumId w:val="18"/>
  </w:num>
  <w:num w:numId="14">
    <w:abstractNumId w:val="5"/>
  </w:num>
  <w:num w:numId="15">
    <w:abstractNumId w:val="31"/>
  </w:num>
  <w:num w:numId="16">
    <w:abstractNumId w:val="11"/>
  </w:num>
  <w:num w:numId="17">
    <w:abstractNumId w:val="15"/>
  </w:num>
  <w:num w:numId="18">
    <w:abstractNumId w:val="2"/>
  </w:num>
  <w:num w:numId="19">
    <w:abstractNumId w:val="0"/>
  </w:num>
  <w:num w:numId="20">
    <w:abstractNumId w:val="19"/>
  </w:num>
  <w:num w:numId="21">
    <w:abstractNumId w:val="21"/>
  </w:num>
  <w:num w:numId="22">
    <w:abstractNumId w:val="38"/>
  </w:num>
  <w:num w:numId="23">
    <w:abstractNumId w:val="27"/>
  </w:num>
  <w:num w:numId="24">
    <w:abstractNumId w:val="42"/>
  </w:num>
  <w:num w:numId="25">
    <w:abstractNumId w:val="23"/>
  </w:num>
  <w:num w:numId="26">
    <w:abstractNumId w:val="29"/>
  </w:num>
  <w:num w:numId="27">
    <w:abstractNumId w:val="37"/>
  </w:num>
  <w:num w:numId="28">
    <w:abstractNumId w:val="10"/>
  </w:num>
  <w:num w:numId="29">
    <w:abstractNumId w:val="8"/>
  </w:num>
  <w:num w:numId="30">
    <w:abstractNumId w:val="17"/>
  </w:num>
  <w:num w:numId="31">
    <w:abstractNumId w:val="7"/>
  </w:num>
  <w:num w:numId="32">
    <w:abstractNumId w:val="41"/>
  </w:num>
  <w:num w:numId="33">
    <w:abstractNumId w:val="39"/>
  </w:num>
  <w:num w:numId="34">
    <w:abstractNumId w:val="9"/>
  </w:num>
  <w:num w:numId="35">
    <w:abstractNumId w:val="40"/>
  </w:num>
  <w:num w:numId="36">
    <w:abstractNumId w:val="43"/>
  </w:num>
  <w:num w:numId="37">
    <w:abstractNumId w:val="30"/>
  </w:num>
  <w:num w:numId="38">
    <w:abstractNumId w:val="26"/>
  </w:num>
  <w:num w:numId="39">
    <w:abstractNumId w:val="32"/>
  </w:num>
  <w:num w:numId="40">
    <w:abstractNumId w:val="4"/>
  </w:num>
  <w:num w:numId="41">
    <w:abstractNumId w:val="44"/>
  </w:num>
  <w:num w:numId="42">
    <w:abstractNumId w:val="35"/>
  </w:num>
  <w:num w:numId="43">
    <w:abstractNumId w:val="36"/>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CD"/>
    <w:rsid w:val="00005034"/>
    <w:rsid w:val="0000715E"/>
    <w:rsid w:val="00010185"/>
    <w:rsid w:val="00014D52"/>
    <w:rsid w:val="00027A9E"/>
    <w:rsid w:val="00031990"/>
    <w:rsid w:val="00031BCC"/>
    <w:rsid w:val="0004194D"/>
    <w:rsid w:val="00050035"/>
    <w:rsid w:val="00050544"/>
    <w:rsid w:val="0005495B"/>
    <w:rsid w:val="00055219"/>
    <w:rsid w:val="00066E85"/>
    <w:rsid w:val="0007646D"/>
    <w:rsid w:val="000766E4"/>
    <w:rsid w:val="00085145"/>
    <w:rsid w:val="000929DD"/>
    <w:rsid w:val="000B1420"/>
    <w:rsid w:val="000B38A7"/>
    <w:rsid w:val="000C77BA"/>
    <w:rsid w:val="000D02BC"/>
    <w:rsid w:val="000D4DD5"/>
    <w:rsid w:val="000E7DA1"/>
    <w:rsid w:val="001017F5"/>
    <w:rsid w:val="0011036B"/>
    <w:rsid w:val="001110E4"/>
    <w:rsid w:val="001127C6"/>
    <w:rsid w:val="00112EFE"/>
    <w:rsid w:val="00115EA9"/>
    <w:rsid w:val="00116145"/>
    <w:rsid w:val="00120A99"/>
    <w:rsid w:val="0012215D"/>
    <w:rsid w:val="001352D0"/>
    <w:rsid w:val="00144067"/>
    <w:rsid w:val="0015058A"/>
    <w:rsid w:val="0015396E"/>
    <w:rsid w:val="0016316B"/>
    <w:rsid w:val="00175EC4"/>
    <w:rsid w:val="00176743"/>
    <w:rsid w:val="00177812"/>
    <w:rsid w:val="00182209"/>
    <w:rsid w:val="00182E16"/>
    <w:rsid w:val="00184C9D"/>
    <w:rsid w:val="001C450A"/>
    <w:rsid w:val="001D2FF8"/>
    <w:rsid w:val="001E0A8B"/>
    <w:rsid w:val="001E7CAD"/>
    <w:rsid w:val="001F4878"/>
    <w:rsid w:val="00215962"/>
    <w:rsid w:val="002357E5"/>
    <w:rsid w:val="002459D6"/>
    <w:rsid w:val="002511C6"/>
    <w:rsid w:val="00261A7C"/>
    <w:rsid w:val="00265D95"/>
    <w:rsid w:val="00285347"/>
    <w:rsid w:val="00295E42"/>
    <w:rsid w:val="002A08B0"/>
    <w:rsid w:val="002B5FFA"/>
    <w:rsid w:val="002C60F0"/>
    <w:rsid w:val="002C7C89"/>
    <w:rsid w:val="002D0E34"/>
    <w:rsid w:val="002D2447"/>
    <w:rsid w:val="00310B40"/>
    <w:rsid w:val="00327BA6"/>
    <w:rsid w:val="00335C30"/>
    <w:rsid w:val="00343826"/>
    <w:rsid w:val="00351E37"/>
    <w:rsid w:val="003A229F"/>
    <w:rsid w:val="003A5DCD"/>
    <w:rsid w:val="003A7F70"/>
    <w:rsid w:val="003B0858"/>
    <w:rsid w:val="003C5DB5"/>
    <w:rsid w:val="003C685A"/>
    <w:rsid w:val="003C716E"/>
    <w:rsid w:val="003D3918"/>
    <w:rsid w:val="003E1FC2"/>
    <w:rsid w:val="003E375E"/>
    <w:rsid w:val="003E6241"/>
    <w:rsid w:val="00435DA8"/>
    <w:rsid w:val="004424AD"/>
    <w:rsid w:val="00446C1E"/>
    <w:rsid w:val="00453B92"/>
    <w:rsid w:val="00464324"/>
    <w:rsid w:val="004B05CE"/>
    <w:rsid w:val="004B2114"/>
    <w:rsid w:val="004B4AA1"/>
    <w:rsid w:val="004C28E8"/>
    <w:rsid w:val="004C4CEE"/>
    <w:rsid w:val="004D42E9"/>
    <w:rsid w:val="004D7C31"/>
    <w:rsid w:val="004E18C5"/>
    <w:rsid w:val="004E29A5"/>
    <w:rsid w:val="004F7FB9"/>
    <w:rsid w:val="00522B18"/>
    <w:rsid w:val="0052625D"/>
    <w:rsid w:val="00535316"/>
    <w:rsid w:val="00543173"/>
    <w:rsid w:val="00546F8C"/>
    <w:rsid w:val="00553C84"/>
    <w:rsid w:val="00574287"/>
    <w:rsid w:val="005953B0"/>
    <w:rsid w:val="0059645B"/>
    <w:rsid w:val="005A7546"/>
    <w:rsid w:val="005B06CD"/>
    <w:rsid w:val="005B73C9"/>
    <w:rsid w:val="005C7E23"/>
    <w:rsid w:val="005D071B"/>
    <w:rsid w:val="005D5AB1"/>
    <w:rsid w:val="005E1954"/>
    <w:rsid w:val="005E1DDA"/>
    <w:rsid w:val="00606B45"/>
    <w:rsid w:val="0061662A"/>
    <w:rsid w:val="00616E29"/>
    <w:rsid w:val="00623420"/>
    <w:rsid w:val="00625401"/>
    <w:rsid w:val="006363DC"/>
    <w:rsid w:val="00640C33"/>
    <w:rsid w:val="00662E98"/>
    <w:rsid w:val="00663737"/>
    <w:rsid w:val="0066606A"/>
    <w:rsid w:val="006818B7"/>
    <w:rsid w:val="00696FC7"/>
    <w:rsid w:val="006A50E3"/>
    <w:rsid w:val="006F0A48"/>
    <w:rsid w:val="00720DBC"/>
    <w:rsid w:val="00726DCE"/>
    <w:rsid w:val="0073662B"/>
    <w:rsid w:val="00746813"/>
    <w:rsid w:val="007612AC"/>
    <w:rsid w:val="007721DD"/>
    <w:rsid w:val="007728F7"/>
    <w:rsid w:val="007A6107"/>
    <w:rsid w:val="007C2751"/>
    <w:rsid w:val="007C4794"/>
    <w:rsid w:val="007D3445"/>
    <w:rsid w:val="007E2A0E"/>
    <w:rsid w:val="007F0594"/>
    <w:rsid w:val="00806512"/>
    <w:rsid w:val="00824684"/>
    <w:rsid w:val="00837F33"/>
    <w:rsid w:val="008415F6"/>
    <w:rsid w:val="00864110"/>
    <w:rsid w:val="00875425"/>
    <w:rsid w:val="00891EFC"/>
    <w:rsid w:val="00892E7E"/>
    <w:rsid w:val="008B6A2C"/>
    <w:rsid w:val="008D341E"/>
    <w:rsid w:val="008E25DA"/>
    <w:rsid w:val="008E5C47"/>
    <w:rsid w:val="00900DFF"/>
    <w:rsid w:val="00914354"/>
    <w:rsid w:val="009230A2"/>
    <w:rsid w:val="00943066"/>
    <w:rsid w:val="00947ABA"/>
    <w:rsid w:val="009516DE"/>
    <w:rsid w:val="00951D9C"/>
    <w:rsid w:val="00962C35"/>
    <w:rsid w:val="009D0CDB"/>
    <w:rsid w:val="009E6CDF"/>
    <w:rsid w:val="009F030F"/>
    <w:rsid w:val="00A00048"/>
    <w:rsid w:val="00A04A6C"/>
    <w:rsid w:val="00A14A15"/>
    <w:rsid w:val="00A331A3"/>
    <w:rsid w:val="00A350EA"/>
    <w:rsid w:val="00A35649"/>
    <w:rsid w:val="00A518BC"/>
    <w:rsid w:val="00A60D05"/>
    <w:rsid w:val="00A621BF"/>
    <w:rsid w:val="00A66D1E"/>
    <w:rsid w:val="00A70680"/>
    <w:rsid w:val="00A72E59"/>
    <w:rsid w:val="00A76FB2"/>
    <w:rsid w:val="00A821F2"/>
    <w:rsid w:val="00A93511"/>
    <w:rsid w:val="00A94BE4"/>
    <w:rsid w:val="00AA4249"/>
    <w:rsid w:val="00AB11C7"/>
    <w:rsid w:val="00AC7FCB"/>
    <w:rsid w:val="00AD2FE0"/>
    <w:rsid w:val="00AD6F9F"/>
    <w:rsid w:val="00AE1A32"/>
    <w:rsid w:val="00AE5015"/>
    <w:rsid w:val="00AE7764"/>
    <w:rsid w:val="00AE7E67"/>
    <w:rsid w:val="00B10336"/>
    <w:rsid w:val="00B11EBF"/>
    <w:rsid w:val="00B314DD"/>
    <w:rsid w:val="00B52D88"/>
    <w:rsid w:val="00B561B7"/>
    <w:rsid w:val="00B6018F"/>
    <w:rsid w:val="00B60801"/>
    <w:rsid w:val="00B60D26"/>
    <w:rsid w:val="00B658D6"/>
    <w:rsid w:val="00B740B9"/>
    <w:rsid w:val="00BC3D1F"/>
    <w:rsid w:val="00BD02EA"/>
    <w:rsid w:val="00BE3968"/>
    <w:rsid w:val="00BE7164"/>
    <w:rsid w:val="00BF3CF0"/>
    <w:rsid w:val="00BF4DCC"/>
    <w:rsid w:val="00BF69D4"/>
    <w:rsid w:val="00C1600A"/>
    <w:rsid w:val="00C207D5"/>
    <w:rsid w:val="00C34AD7"/>
    <w:rsid w:val="00C56464"/>
    <w:rsid w:val="00C56CC3"/>
    <w:rsid w:val="00C614F5"/>
    <w:rsid w:val="00C665DE"/>
    <w:rsid w:val="00C77717"/>
    <w:rsid w:val="00C82D36"/>
    <w:rsid w:val="00C9269E"/>
    <w:rsid w:val="00CA7920"/>
    <w:rsid w:val="00CC1671"/>
    <w:rsid w:val="00CD5605"/>
    <w:rsid w:val="00CF4CAF"/>
    <w:rsid w:val="00D0513F"/>
    <w:rsid w:val="00D10FFF"/>
    <w:rsid w:val="00D13E52"/>
    <w:rsid w:val="00D34D99"/>
    <w:rsid w:val="00D37BC7"/>
    <w:rsid w:val="00D41530"/>
    <w:rsid w:val="00D45623"/>
    <w:rsid w:val="00D47AEA"/>
    <w:rsid w:val="00D51B9D"/>
    <w:rsid w:val="00D51D20"/>
    <w:rsid w:val="00D5465A"/>
    <w:rsid w:val="00D5724E"/>
    <w:rsid w:val="00D63DE8"/>
    <w:rsid w:val="00D65184"/>
    <w:rsid w:val="00D66FBA"/>
    <w:rsid w:val="00D67D09"/>
    <w:rsid w:val="00D73C23"/>
    <w:rsid w:val="00D74668"/>
    <w:rsid w:val="00D91146"/>
    <w:rsid w:val="00D93502"/>
    <w:rsid w:val="00D96A80"/>
    <w:rsid w:val="00DB3D13"/>
    <w:rsid w:val="00DC3210"/>
    <w:rsid w:val="00DE30FA"/>
    <w:rsid w:val="00DF2151"/>
    <w:rsid w:val="00DF5872"/>
    <w:rsid w:val="00E06ADE"/>
    <w:rsid w:val="00E13D40"/>
    <w:rsid w:val="00E14940"/>
    <w:rsid w:val="00E2618D"/>
    <w:rsid w:val="00E30118"/>
    <w:rsid w:val="00E55706"/>
    <w:rsid w:val="00E71D5A"/>
    <w:rsid w:val="00E73BCA"/>
    <w:rsid w:val="00E77A2E"/>
    <w:rsid w:val="00E80547"/>
    <w:rsid w:val="00E92CE0"/>
    <w:rsid w:val="00E95985"/>
    <w:rsid w:val="00EA0153"/>
    <w:rsid w:val="00EA4BC3"/>
    <w:rsid w:val="00EA7CAA"/>
    <w:rsid w:val="00EC3B37"/>
    <w:rsid w:val="00ED1B4C"/>
    <w:rsid w:val="00ED40B0"/>
    <w:rsid w:val="00ED6FD1"/>
    <w:rsid w:val="00ED7921"/>
    <w:rsid w:val="00F04BE8"/>
    <w:rsid w:val="00F17F8E"/>
    <w:rsid w:val="00F47A52"/>
    <w:rsid w:val="00F53559"/>
    <w:rsid w:val="00F55A4E"/>
    <w:rsid w:val="00F6141C"/>
    <w:rsid w:val="00F63FE8"/>
    <w:rsid w:val="00F6450E"/>
    <w:rsid w:val="00F66E4A"/>
    <w:rsid w:val="00F70E56"/>
    <w:rsid w:val="00F71BB1"/>
    <w:rsid w:val="00F75F04"/>
    <w:rsid w:val="00F7760B"/>
    <w:rsid w:val="00F84E18"/>
    <w:rsid w:val="00FB3615"/>
    <w:rsid w:val="00FB4846"/>
    <w:rsid w:val="00FB7913"/>
    <w:rsid w:val="00FC54E6"/>
    <w:rsid w:val="00FC620E"/>
    <w:rsid w:val="00FD21E3"/>
    <w:rsid w:val="00FD309D"/>
    <w:rsid w:val="00FE5AB9"/>
    <w:rsid w:val="00FF07FD"/>
    <w:rsid w:val="00FF4DCE"/>
    <w:rsid w:val="00FF68BF"/>
    <w:rsid w:val="00FF789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C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031B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1BCC"/>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031B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CC"/>
    <w:rPr>
      <w:rFonts w:asciiTheme="majorHAnsi" w:eastAsiaTheme="majorEastAsia" w:hAnsiTheme="majorHAnsi" w:cstheme="majorBidi"/>
      <w:color w:val="2E74B5" w:themeColor="accent1" w:themeShade="BF"/>
      <w:sz w:val="32"/>
      <w:szCs w:val="32"/>
      <w:lang w:eastAsia="ro-RO"/>
    </w:rPr>
  </w:style>
  <w:style w:type="character" w:customStyle="1" w:styleId="Heading3Char">
    <w:name w:val="Heading 3 Char"/>
    <w:basedOn w:val="DefaultParagraphFont"/>
    <w:link w:val="Heading3"/>
    <w:uiPriority w:val="9"/>
    <w:semiHidden/>
    <w:rsid w:val="00031BCC"/>
    <w:rPr>
      <w:rFonts w:asciiTheme="majorHAnsi" w:eastAsiaTheme="majorEastAsia" w:hAnsiTheme="majorHAnsi" w:cstheme="majorBidi"/>
      <w:b/>
      <w:bCs/>
      <w:color w:val="5B9BD5" w:themeColor="accent1"/>
      <w:sz w:val="24"/>
      <w:szCs w:val="24"/>
      <w:lang w:eastAsia="ro-RO"/>
    </w:rPr>
  </w:style>
  <w:style w:type="character" w:customStyle="1" w:styleId="Heading5Char">
    <w:name w:val="Heading 5 Char"/>
    <w:basedOn w:val="DefaultParagraphFont"/>
    <w:link w:val="Heading5"/>
    <w:uiPriority w:val="9"/>
    <w:semiHidden/>
    <w:rsid w:val="00031BCC"/>
    <w:rPr>
      <w:rFonts w:asciiTheme="majorHAnsi" w:eastAsiaTheme="majorEastAsia" w:hAnsiTheme="majorHAnsi" w:cstheme="majorBidi"/>
      <w:color w:val="2E74B5" w:themeColor="accent1" w:themeShade="BF"/>
      <w:sz w:val="24"/>
      <w:szCs w:val="24"/>
      <w:lang w:eastAsia="ro-RO"/>
    </w:rPr>
  </w:style>
  <w:style w:type="paragraph" w:styleId="TOCHeading">
    <w:name w:val="TOC Heading"/>
    <w:basedOn w:val="Heading1"/>
    <w:next w:val="Normal"/>
    <w:uiPriority w:val="39"/>
    <w:unhideWhenUsed/>
    <w:qFormat/>
    <w:rsid w:val="00031BCC"/>
    <w:pPr>
      <w:spacing w:line="259" w:lineRule="auto"/>
      <w:outlineLvl w:val="9"/>
    </w:pPr>
  </w:style>
  <w:style w:type="paragraph" w:styleId="TOC2">
    <w:name w:val="toc 2"/>
    <w:basedOn w:val="Normal"/>
    <w:next w:val="Normal"/>
    <w:autoRedefine/>
    <w:uiPriority w:val="39"/>
    <w:unhideWhenUsed/>
    <w:rsid w:val="00031BC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31BC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31BCC"/>
    <w:pPr>
      <w:spacing w:after="100" w:line="259" w:lineRule="auto"/>
      <w:ind w:left="440"/>
    </w:pPr>
    <w:rPr>
      <w:rFonts w:asciiTheme="minorHAnsi" w:eastAsiaTheme="minorEastAsia" w:hAnsiTheme="minorHAnsi"/>
      <w:sz w:val="22"/>
      <w:szCs w:val="22"/>
    </w:rPr>
  </w:style>
  <w:style w:type="paragraph" w:styleId="Header">
    <w:name w:val="header"/>
    <w:aliases w:val="Header Char, Char1 Char, Char1"/>
    <w:basedOn w:val="Normal"/>
    <w:link w:val="HeaderChar1"/>
    <w:uiPriority w:val="99"/>
    <w:unhideWhenUsed/>
    <w:rsid w:val="00031BCC"/>
    <w:pPr>
      <w:tabs>
        <w:tab w:val="center" w:pos="4536"/>
        <w:tab w:val="right" w:pos="9072"/>
      </w:tabs>
    </w:pPr>
  </w:style>
  <w:style w:type="character" w:customStyle="1" w:styleId="HeaderChar1">
    <w:name w:val="Header Char1"/>
    <w:aliases w:val="Header Char Char, Char1 Char Char, Char1 Char1"/>
    <w:basedOn w:val="DefaultParagraphFont"/>
    <w:link w:val="Header"/>
    <w:uiPriority w:val="99"/>
    <w:rsid w:val="00031BC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031BCC"/>
    <w:pPr>
      <w:tabs>
        <w:tab w:val="center" w:pos="4536"/>
        <w:tab w:val="right" w:pos="9072"/>
      </w:tabs>
    </w:pPr>
  </w:style>
  <w:style w:type="character" w:customStyle="1" w:styleId="FooterChar">
    <w:name w:val="Footer Char"/>
    <w:basedOn w:val="DefaultParagraphFont"/>
    <w:link w:val="Footer"/>
    <w:uiPriority w:val="99"/>
    <w:rsid w:val="00031BCC"/>
    <w:rPr>
      <w:rFonts w:ascii="Arial" w:eastAsia="Times New Roman" w:hAnsi="Arial" w:cs="Times New Roman"/>
      <w:sz w:val="24"/>
      <w:szCs w:val="24"/>
      <w:lang w:eastAsia="ro-RO"/>
    </w:rPr>
  </w:style>
  <w:style w:type="paragraph" w:customStyle="1" w:styleId="Default">
    <w:name w:val="Default"/>
    <w:rsid w:val="00031BC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ListParagraph">
    <w:name w:val="List Paragraph"/>
    <w:basedOn w:val="Normal"/>
    <w:uiPriority w:val="34"/>
    <w:qFormat/>
    <w:rsid w:val="00031BCC"/>
    <w:pPr>
      <w:ind w:left="720"/>
      <w:contextualSpacing/>
    </w:pPr>
  </w:style>
  <w:style w:type="character" w:styleId="CommentReference">
    <w:name w:val="annotation reference"/>
    <w:basedOn w:val="DefaultParagraphFont"/>
    <w:uiPriority w:val="99"/>
    <w:semiHidden/>
    <w:unhideWhenUsed/>
    <w:rsid w:val="00031BCC"/>
    <w:rPr>
      <w:sz w:val="16"/>
      <w:szCs w:val="16"/>
    </w:rPr>
  </w:style>
  <w:style w:type="paragraph" w:styleId="CommentText">
    <w:name w:val="annotation text"/>
    <w:basedOn w:val="Normal"/>
    <w:link w:val="CommentTextChar"/>
    <w:uiPriority w:val="99"/>
    <w:semiHidden/>
    <w:unhideWhenUsed/>
    <w:rsid w:val="00031BC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31BCC"/>
    <w:rPr>
      <w:rFonts w:eastAsiaTheme="minorEastAsia"/>
      <w:sz w:val="20"/>
      <w:szCs w:val="20"/>
      <w:lang w:eastAsia="ro-RO"/>
    </w:rPr>
  </w:style>
  <w:style w:type="paragraph" w:styleId="BalloonText">
    <w:name w:val="Balloon Text"/>
    <w:basedOn w:val="Normal"/>
    <w:link w:val="BalloonTextChar"/>
    <w:uiPriority w:val="99"/>
    <w:semiHidden/>
    <w:unhideWhenUsed/>
    <w:rsid w:val="0003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C"/>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031BCC"/>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31BCC"/>
    <w:rPr>
      <w:rFonts w:ascii="Arial" w:eastAsia="Times New Roman" w:hAnsi="Arial" w:cs="Times New Roman"/>
      <w:b/>
      <w:bCs/>
      <w:sz w:val="20"/>
      <w:szCs w:val="20"/>
      <w:lang w:eastAsia="ro-RO"/>
    </w:rPr>
  </w:style>
  <w:style w:type="table" w:styleId="TableGrid">
    <w:name w:val="Table Grid"/>
    <w:basedOn w:val="TableNormal"/>
    <w:uiPriority w:val="39"/>
    <w:rsid w:val="00031BCC"/>
    <w:pPr>
      <w:spacing w:after="0" w:line="240" w:lineRule="auto"/>
    </w:pPr>
    <w:rPr>
      <w:rFonts w:eastAsiaTheme="minorEastAsia"/>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031BCC"/>
    <w:pPr>
      <w:jc w:val="center"/>
    </w:pPr>
    <w:rPr>
      <w:rFonts w:ascii="Times New Roman" w:hAnsi="Times New Roman"/>
      <w:b/>
      <w:bCs/>
      <w:szCs w:val="20"/>
      <w:lang w:eastAsia="en-US"/>
    </w:rPr>
  </w:style>
  <w:style w:type="character" w:customStyle="1" w:styleId="BodyTextChar">
    <w:name w:val="Body Text Char"/>
    <w:basedOn w:val="DefaultParagraphFont"/>
    <w:link w:val="BodyText"/>
    <w:semiHidden/>
    <w:rsid w:val="00031BC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031BCC"/>
    <w:pPr>
      <w:spacing w:after="120"/>
      <w:ind w:left="283"/>
    </w:pPr>
  </w:style>
  <w:style w:type="character" w:customStyle="1" w:styleId="BodyTextIndentChar">
    <w:name w:val="Body Text Indent Char"/>
    <w:basedOn w:val="DefaultParagraphFont"/>
    <w:link w:val="BodyTextIndent"/>
    <w:uiPriority w:val="99"/>
    <w:rsid w:val="00031BCC"/>
    <w:rPr>
      <w:rFonts w:ascii="Arial" w:eastAsia="Times New Roman" w:hAnsi="Arial" w:cs="Times New Roman"/>
      <w:sz w:val="24"/>
      <w:szCs w:val="24"/>
      <w:lang w:eastAsia="ro-RO"/>
    </w:rPr>
  </w:style>
  <w:style w:type="paragraph" w:customStyle="1" w:styleId="Stil1">
    <w:name w:val="Stil1"/>
    <w:basedOn w:val="Normal"/>
    <w:rsid w:val="00031BC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M1">
    <w:name w:val="CM1"/>
    <w:basedOn w:val="Default"/>
    <w:next w:val="Default"/>
    <w:uiPriority w:val="99"/>
    <w:rsid w:val="00031BC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031BCC"/>
    <w:rPr>
      <w:rFonts w:ascii="EUAlbertina" w:eastAsiaTheme="minorHAnsi" w:hAnsi="EUAlbertina" w:cstheme="minorBidi"/>
      <w:color w:val="auto"/>
      <w:lang w:val="en-US" w:eastAsia="en-US"/>
    </w:rPr>
  </w:style>
  <w:style w:type="paragraph" w:customStyle="1" w:styleId="CM4">
    <w:name w:val="CM4"/>
    <w:basedOn w:val="Default"/>
    <w:next w:val="Default"/>
    <w:uiPriority w:val="99"/>
    <w:rsid w:val="00031BC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031BCC"/>
    <w:pPr>
      <w:spacing w:after="120" w:line="480" w:lineRule="auto"/>
    </w:pPr>
  </w:style>
  <w:style w:type="character" w:customStyle="1" w:styleId="BodyText2Char">
    <w:name w:val="Body Text 2 Char"/>
    <w:basedOn w:val="DefaultParagraphFont"/>
    <w:link w:val="BodyText2"/>
    <w:uiPriority w:val="99"/>
    <w:rsid w:val="00031BCC"/>
    <w:rPr>
      <w:rFonts w:ascii="Arial" w:eastAsia="Times New Roman" w:hAnsi="Arial" w:cs="Times New Roman"/>
      <w:sz w:val="24"/>
      <w:szCs w:val="24"/>
      <w:lang w:eastAsia="ro-RO"/>
    </w:rPr>
  </w:style>
  <w:style w:type="paragraph" w:customStyle="1" w:styleId="Tableline">
    <w:name w:val="Table line"/>
    <w:basedOn w:val="Normal"/>
    <w:rsid w:val="00031BCC"/>
    <w:pPr>
      <w:overflowPunct w:val="0"/>
      <w:autoSpaceDE w:val="0"/>
      <w:autoSpaceDN w:val="0"/>
      <w:adjustRightInd w:val="0"/>
      <w:spacing w:before="60" w:after="60"/>
      <w:textAlignment w:val="baseline"/>
    </w:pPr>
    <w:rPr>
      <w:rFonts w:ascii="Times New Roman" w:hAnsi="Times New Roman"/>
      <w:sz w:val="22"/>
      <w:szCs w:val="22"/>
      <w:lang w:val="en-GB" w:eastAsia="en-US"/>
    </w:rPr>
  </w:style>
  <w:style w:type="paragraph" w:customStyle="1" w:styleId="Titlefront">
    <w:name w:val="Title front"/>
    <w:basedOn w:val="Normal"/>
    <w:rsid w:val="00031BCC"/>
    <w:pPr>
      <w:overflowPunct w:val="0"/>
      <w:autoSpaceDE w:val="0"/>
      <w:autoSpaceDN w:val="0"/>
      <w:adjustRightInd w:val="0"/>
      <w:spacing w:before="240"/>
      <w:jc w:val="center"/>
      <w:textAlignment w:val="baseline"/>
    </w:pPr>
    <w:rPr>
      <w:rFonts w:ascii="Times New Roman" w:hAnsi="Times New Roman"/>
      <w:b/>
      <w:sz w:val="28"/>
      <w:szCs w:val="20"/>
      <w:lang w:val="en-US" w:eastAsia="en-US"/>
    </w:rPr>
  </w:style>
  <w:style w:type="paragraph" w:customStyle="1" w:styleId="NormalInd1">
    <w:name w:val="Normal Ind 1"/>
    <w:basedOn w:val="Normal"/>
    <w:rsid w:val="00031BCC"/>
    <w:pPr>
      <w:tabs>
        <w:tab w:val="left" w:pos="2268"/>
      </w:tabs>
      <w:overflowPunct w:val="0"/>
      <w:autoSpaceDE w:val="0"/>
      <w:autoSpaceDN w:val="0"/>
      <w:adjustRightInd w:val="0"/>
      <w:ind w:left="567"/>
      <w:textAlignment w:val="baseline"/>
    </w:pPr>
    <w:rPr>
      <w:rFonts w:ascii="Times New Roman" w:hAnsi="Times New Roman"/>
      <w:bCs/>
      <w:sz w:val="22"/>
      <w:szCs w:val="22"/>
      <w:lang w:val="fr-FR" w:eastAsia="en-US"/>
    </w:rPr>
  </w:style>
  <w:style w:type="character" w:customStyle="1" w:styleId="ghid3Char">
    <w:name w:val="ghid 3 Char"/>
    <w:link w:val="ghid3"/>
    <w:locked/>
    <w:rsid w:val="00031BCC"/>
    <w:rPr>
      <w:rFonts w:ascii="Arial" w:eastAsia="Calibri" w:hAnsi="Arial" w:cs="Arial"/>
      <w:b/>
      <w:color w:val="000000"/>
      <w:sz w:val="24"/>
      <w:szCs w:val="24"/>
      <w:u w:val="single"/>
    </w:rPr>
  </w:style>
  <w:style w:type="paragraph" w:customStyle="1" w:styleId="ghid3">
    <w:name w:val="ghid 3"/>
    <w:basedOn w:val="Normal"/>
    <w:link w:val="ghid3Char"/>
    <w:qFormat/>
    <w:rsid w:val="00031BCC"/>
    <w:pPr>
      <w:contextualSpacing/>
      <w:jc w:val="center"/>
    </w:pPr>
    <w:rPr>
      <w:rFonts w:eastAsia="Calibri" w:cs="Arial"/>
      <w:b/>
      <w:color w:val="000000"/>
      <w:u w:val="single"/>
      <w:lang w:eastAsia="en-US"/>
    </w:rPr>
  </w:style>
  <w:style w:type="table" w:customStyle="1" w:styleId="Tabelgril1">
    <w:name w:val="Tabel grilă1"/>
    <w:basedOn w:val="TableNormal"/>
    <w:next w:val="TableGrid"/>
    <w:uiPriority w:val="39"/>
    <w:rsid w:val="00031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7AEA"/>
    <w:rPr>
      <w:color w:val="0000FF"/>
      <w:u w:val="single"/>
    </w:rPr>
  </w:style>
  <w:style w:type="paragraph" w:styleId="BodyText3">
    <w:name w:val="Body Text 3"/>
    <w:basedOn w:val="Normal"/>
    <w:link w:val="BodyText3Char"/>
    <w:rsid w:val="00D47AEA"/>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rsid w:val="00D47AEA"/>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D8E0-0B61-4C11-8D28-9BD2D50F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2017-06-28T19:16:00Z</dcterms:created>
  <dcterms:modified xsi:type="dcterms:W3CDTF">2018-04-16T21:21:00Z</dcterms:modified>
</cp:coreProperties>
</file>